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1005" w14:textId="5682D699" w:rsidR="000F2ED0" w:rsidRPr="006834B1" w:rsidRDefault="00570623" w:rsidP="00762646">
      <w:pPr>
        <w:pStyle w:val="Title"/>
        <w:spacing w:before="240" w:after="240"/>
        <w:rPr>
          <w:b/>
          <w:bCs/>
          <w:sz w:val="32"/>
          <w:szCs w:val="32"/>
        </w:rPr>
      </w:pPr>
      <w:r w:rsidRPr="006834B1">
        <w:rPr>
          <w:b/>
          <w:bCs/>
          <w:sz w:val="32"/>
          <w:szCs w:val="32"/>
        </w:rPr>
        <w:t xml:space="preserve">Relationship of </w:t>
      </w:r>
      <w:r w:rsidR="000F2ED0" w:rsidRPr="006834B1">
        <w:rPr>
          <w:b/>
          <w:bCs/>
          <w:sz w:val="32"/>
          <w:szCs w:val="32"/>
        </w:rPr>
        <w:t>Oral Health and Nutrition</w:t>
      </w:r>
      <w:r w:rsidR="00E75AA6" w:rsidRPr="006834B1">
        <w:rPr>
          <w:b/>
          <w:bCs/>
          <w:sz w:val="32"/>
          <w:szCs w:val="32"/>
        </w:rPr>
        <w:t>:</w:t>
      </w:r>
      <w:r w:rsidR="0010422B" w:rsidRPr="006834B1">
        <w:rPr>
          <w:b/>
          <w:bCs/>
          <w:sz w:val="32"/>
          <w:szCs w:val="32"/>
        </w:rPr>
        <w:t xml:space="preserve"> </w:t>
      </w:r>
      <w:r w:rsidRPr="006834B1">
        <w:rPr>
          <w:b/>
          <w:bCs/>
          <w:sz w:val="32"/>
          <w:szCs w:val="32"/>
        </w:rPr>
        <w:t xml:space="preserve">Insights for the </w:t>
      </w:r>
      <w:r w:rsidR="00522FFE" w:rsidRPr="006834B1">
        <w:rPr>
          <w:b/>
          <w:bCs/>
          <w:sz w:val="32"/>
          <w:szCs w:val="32"/>
        </w:rPr>
        <w:t>Aging</w:t>
      </w:r>
      <w:r w:rsidR="0010422B" w:rsidRPr="006834B1">
        <w:rPr>
          <w:b/>
          <w:bCs/>
          <w:sz w:val="32"/>
          <w:szCs w:val="32"/>
        </w:rPr>
        <w:t xml:space="preserve"> </w:t>
      </w:r>
      <w:r w:rsidR="00522FFE" w:rsidRPr="006834B1">
        <w:rPr>
          <w:b/>
          <w:bCs/>
          <w:sz w:val="32"/>
          <w:szCs w:val="32"/>
        </w:rPr>
        <w:t>N</w:t>
      </w:r>
      <w:r w:rsidR="000F2ED0" w:rsidRPr="006834B1">
        <w:rPr>
          <w:b/>
          <w:bCs/>
          <w:sz w:val="32"/>
          <w:szCs w:val="32"/>
        </w:rPr>
        <w:t>etwork</w:t>
      </w:r>
    </w:p>
    <w:p w14:paraId="4C429736" w14:textId="3CA18CD0" w:rsidR="000F2ED0" w:rsidRPr="006834B1" w:rsidRDefault="000F2ED0" w:rsidP="00F74F42">
      <w:pPr>
        <w:ind w:firstLine="720"/>
        <w:rPr>
          <w:rFonts w:cstheme="minorHAnsi"/>
          <w:i/>
          <w:iCs/>
          <w:sz w:val="24"/>
          <w:szCs w:val="24"/>
        </w:rPr>
      </w:pPr>
      <w:r w:rsidRPr="006834B1">
        <w:rPr>
          <w:rFonts w:cstheme="minorHAnsi"/>
          <w:i/>
          <w:iCs/>
          <w:sz w:val="24"/>
          <w:szCs w:val="24"/>
        </w:rPr>
        <w:t xml:space="preserve">Bob is a </w:t>
      </w:r>
      <w:r w:rsidR="003D50AD" w:rsidRPr="006834B1">
        <w:rPr>
          <w:rFonts w:cstheme="minorHAnsi"/>
          <w:i/>
          <w:iCs/>
          <w:sz w:val="24"/>
          <w:szCs w:val="24"/>
        </w:rPr>
        <w:t>65-year-old</w:t>
      </w:r>
      <w:r w:rsidRPr="006834B1">
        <w:rPr>
          <w:rFonts w:cstheme="minorHAnsi"/>
          <w:i/>
          <w:iCs/>
          <w:sz w:val="24"/>
          <w:szCs w:val="24"/>
        </w:rPr>
        <w:t xml:space="preserve"> veteran who lives in an apartment complex near </w:t>
      </w:r>
      <w:r w:rsidR="003D50AD" w:rsidRPr="006834B1">
        <w:rPr>
          <w:rFonts w:cstheme="minorHAnsi"/>
          <w:i/>
          <w:iCs/>
          <w:sz w:val="24"/>
          <w:szCs w:val="24"/>
        </w:rPr>
        <w:t>a</w:t>
      </w:r>
      <w:r w:rsidRPr="006834B1">
        <w:rPr>
          <w:rFonts w:cstheme="minorHAnsi"/>
          <w:i/>
          <w:iCs/>
          <w:sz w:val="24"/>
          <w:szCs w:val="24"/>
        </w:rPr>
        <w:t xml:space="preserve"> congregate site. Bob is embarrassed </w:t>
      </w:r>
      <w:r w:rsidR="003D50AD" w:rsidRPr="006834B1">
        <w:rPr>
          <w:rFonts w:cstheme="minorHAnsi"/>
          <w:i/>
          <w:iCs/>
          <w:sz w:val="24"/>
          <w:szCs w:val="24"/>
        </w:rPr>
        <w:t xml:space="preserve">because </w:t>
      </w:r>
      <w:r w:rsidRPr="006834B1">
        <w:rPr>
          <w:rFonts w:cstheme="minorHAnsi"/>
          <w:i/>
          <w:iCs/>
          <w:sz w:val="24"/>
          <w:szCs w:val="24"/>
        </w:rPr>
        <w:t xml:space="preserve">of his </w:t>
      </w:r>
      <w:r w:rsidR="003D50AD" w:rsidRPr="006834B1">
        <w:rPr>
          <w:rFonts w:cstheme="minorHAnsi"/>
          <w:i/>
          <w:iCs/>
          <w:sz w:val="24"/>
          <w:szCs w:val="24"/>
        </w:rPr>
        <w:t xml:space="preserve">decayed and missing teeth </w:t>
      </w:r>
      <w:r w:rsidRPr="006834B1">
        <w:rPr>
          <w:rFonts w:cstheme="minorHAnsi"/>
          <w:i/>
          <w:iCs/>
          <w:sz w:val="24"/>
          <w:szCs w:val="24"/>
        </w:rPr>
        <w:t>and doesn’t want to eat in a group setting</w:t>
      </w:r>
      <w:r w:rsidR="003D50AD" w:rsidRPr="006834B1">
        <w:rPr>
          <w:rFonts w:cstheme="minorHAnsi"/>
          <w:i/>
          <w:iCs/>
          <w:sz w:val="24"/>
          <w:szCs w:val="24"/>
        </w:rPr>
        <w:t xml:space="preserve"> with other seniors.</w:t>
      </w:r>
    </w:p>
    <w:p w14:paraId="31AFD526" w14:textId="44B92408" w:rsidR="000F2ED0" w:rsidRPr="006834B1" w:rsidRDefault="000F2ED0" w:rsidP="00F74F4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theme="minorHAnsi"/>
          <w:i/>
          <w:iCs/>
          <w:sz w:val="24"/>
          <w:szCs w:val="24"/>
        </w:rPr>
      </w:pPr>
      <w:r w:rsidRPr="006834B1">
        <w:rPr>
          <w:rFonts w:cstheme="minorHAnsi"/>
          <w:i/>
          <w:iCs/>
          <w:sz w:val="24"/>
          <w:szCs w:val="24"/>
        </w:rPr>
        <w:t>Mary is</w:t>
      </w:r>
      <w:r w:rsidR="00DC7A52" w:rsidRPr="006834B1">
        <w:rPr>
          <w:rFonts w:cstheme="minorHAnsi"/>
          <w:i/>
          <w:iCs/>
          <w:sz w:val="24"/>
          <w:szCs w:val="24"/>
        </w:rPr>
        <w:t xml:space="preserve"> a</w:t>
      </w:r>
      <w:r w:rsidRPr="006834B1">
        <w:rPr>
          <w:rFonts w:cstheme="minorHAnsi"/>
          <w:i/>
          <w:iCs/>
          <w:sz w:val="24"/>
          <w:szCs w:val="24"/>
        </w:rPr>
        <w:t xml:space="preserve"> </w:t>
      </w:r>
      <w:r w:rsidR="00597015" w:rsidRPr="006834B1">
        <w:rPr>
          <w:rFonts w:cstheme="minorHAnsi"/>
          <w:i/>
          <w:iCs/>
          <w:sz w:val="24"/>
          <w:szCs w:val="24"/>
        </w:rPr>
        <w:t>75</w:t>
      </w:r>
      <w:r w:rsidR="0043334F" w:rsidRPr="006834B1">
        <w:rPr>
          <w:rFonts w:cstheme="minorHAnsi"/>
          <w:i/>
          <w:iCs/>
          <w:sz w:val="24"/>
          <w:szCs w:val="24"/>
        </w:rPr>
        <w:t>-</w:t>
      </w:r>
      <w:r w:rsidRPr="006834B1">
        <w:rPr>
          <w:rFonts w:cstheme="minorHAnsi"/>
          <w:i/>
          <w:iCs/>
          <w:sz w:val="24"/>
          <w:szCs w:val="24"/>
        </w:rPr>
        <w:t>year</w:t>
      </w:r>
      <w:r w:rsidR="0043334F" w:rsidRPr="006834B1">
        <w:rPr>
          <w:rFonts w:cstheme="minorHAnsi"/>
          <w:i/>
          <w:iCs/>
          <w:sz w:val="24"/>
          <w:szCs w:val="24"/>
        </w:rPr>
        <w:t>-</w:t>
      </w:r>
      <w:r w:rsidRPr="006834B1">
        <w:rPr>
          <w:rFonts w:cstheme="minorHAnsi"/>
          <w:i/>
          <w:iCs/>
          <w:sz w:val="24"/>
          <w:szCs w:val="24"/>
        </w:rPr>
        <w:t>old widow who</w:t>
      </w:r>
      <w:r w:rsidRPr="006834B1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3D50AD" w:rsidRPr="006834B1">
        <w:rPr>
          <w:rFonts w:eastAsia="Times New Roman" w:cstheme="minorHAnsi"/>
          <w:i/>
          <w:iCs/>
          <w:sz w:val="24"/>
          <w:szCs w:val="24"/>
        </w:rPr>
        <w:t>has diabetes</w:t>
      </w:r>
      <w:r w:rsidR="00A05E31" w:rsidRPr="006834B1">
        <w:rPr>
          <w:rFonts w:eastAsia="Times New Roman" w:cstheme="minorHAnsi"/>
          <w:i/>
          <w:iCs/>
          <w:sz w:val="24"/>
          <w:szCs w:val="24"/>
        </w:rPr>
        <w:t>.</w:t>
      </w:r>
      <w:r w:rsidR="003D50AD" w:rsidRPr="006834B1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A05E31" w:rsidRPr="006834B1">
        <w:rPr>
          <w:rFonts w:eastAsia="Times New Roman" w:cstheme="minorHAnsi"/>
          <w:i/>
          <w:iCs/>
          <w:sz w:val="24"/>
          <w:szCs w:val="24"/>
        </w:rPr>
        <w:t>B</w:t>
      </w:r>
      <w:r w:rsidR="003D50AD" w:rsidRPr="006834B1">
        <w:rPr>
          <w:rFonts w:eastAsia="Times New Roman" w:cstheme="minorHAnsi"/>
          <w:i/>
          <w:iCs/>
          <w:sz w:val="24"/>
          <w:szCs w:val="24"/>
        </w:rPr>
        <w:t>ecause</w:t>
      </w:r>
      <w:r w:rsidRPr="006834B1">
        <w:rPr>
          <w:rFonts w:eastAsia="Times New Roman" w:cstheme="minorHAnsi"/>
          <w:i/>
          <w:iCs/>
          <w:sz w:val="24"/>
          <w:szCs w:val="24"/>
        </w:rPr>
        <w:t xml:space="preserve"> of her diabetes</w:t>
      </w:r>
      <w:r w:rsidR="00D90E6E" w:rsidRPr="006834B1">
        <w:rPr>
          <w:rFonts w:eastAsia="Times New Roman" w:cstheme="minorHAnsi"/>
          <w:i/>
          <w:iCs/>
          <w:sz w:val="24"/>
          <w:szCs w:val="24"/>
        </w:rPr>
        <w:t>,</w:t>
      </w:r>
      <w:r w:rsidRPr="006834B1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F92666" w:rsidRPr="006834B1">
        <w:rPr>
          <w:rFonts w:eastAsia="Times New Roman" w:cstheme="minorHAnsi"/>
          <w:i/>
          <w:iCs/>
          <w:sz w:val="24"/>
          <w:szCs w:val="24"/>
        </w:rPr>
        <w:t xml:space="preserve">she </w:t>
      </w:r>
      <w:r w:rsidRPr="006834B1">
        <w:rPr>
          <w:rFonts w:eastAsia="Times New Roman" w:cstheme="minorHAnsi"/>
          <w:i/>
          <w:iCs/>
          <w:sz w:val="24"/>
          <w:szCs w:val="24"/>
        </w:rPr>
        <w:t>has developed gum (periodontal) disease</w:t>
      </w:r>
      <w:r w:rsidR="00597015" w:rsidRPr="006834B1">
        <w:rPr>
          <w:rFonts w:eastAsia="Times New Roman" w:cstheme="minorHAnsi"/>
          <w:i/>
          <w:iCs/>
          <w:sz w:val="24"/>
          <w:szCs w:val="24"/>
        </w:rPr>
        <w:t>.</w:t>
      </w:r>
    </w:p>
    <w:p w14:paraId="4190E72D" w14:textId="425B54D4" w:rsidR="000F2ED0" w:rsidRPr="006834B1" w:rsidRDefault="000F2ED0" w:rsidP="00F74F4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theme="minorHAnsi"/>
          <w:i/>
          <w:iCs/>
          <w:sz w:val="24"/>
          <w:szCs w:val="24"/>
        </w:rPr>
      </w:pPr>
      <w:r w:rsidRPr="006834B1">
        <w:rPr>
          <w:rFonts w:eastAsia="Times New Roman" w:cstheme="minorHAnsi"/>
          <w:i/>
          <w:iCs/>
          <w:sz w:val="24"/>
          <w:szCs w:val="24"/>
        </w:rPr>
        <w:t xml:space="preserve">Joe is </w:t>
      </w:r>
      <w:r w:rsidR="003B4F7B" w:rsidRPr="006834B1">
        <w:rPr>
          <w:rFonts w:eastAsia="Times New Roman" w:cstheme="minorHAnsi"/>
          <w:i/>
          <w:iCs/>
          <w:sz w:val="24"/>
          <w:szCs w:val="24"/>
        </w:rPr>
        <w:t xml:space="preserve">80 years old. He </w:t>
      </w:r>
      <w:r w:rsidRPr="006834B1">
        <w:rPr>
          <w:rFonts w:eastAsia="Times New Roman" w:cstheme="minorHAnsi"/>
          <w:i/>
          <w:iCs/>
          <w:sz w:val="24"/>
          <w:szCs w:val="24"/>
        </w:rPr>
        <w:t>takes both prescription and over-the-counter drugs that</w:t>
      </w:r>
      <w:r w:rsidR="003D50AD" w:rsidRPr="006834B1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6834B1">
        <w:rPr>
          <w:rFonts w:eastAsia="Times New Roman" w:cstheme="minorHAnsi"/>
          <w:i/>
          <w:iCs/>
          <w:sz w:val="24"/>
          <w:szCs w:val="24"/>
        </w:rPr>
        <w:t>cause dry mouth</w:t>
      </w:r>
      <w:r w:rsidR="00842D8E" w:rsidRPr="006834B1">
        <w:rPr>
          <w:rFonts w:eastAsia="Times New Roman" w:cstheme="minorHAnsi"/>
          <w:i/>
          <w:iCs/>
          <w:sz w:val="24"/>
          <w:szCs w:val="24"/>
        </w:rPr>
        <w:t xml:space="preserve"> and reduce his </w:t>
      </w:r>
      <w:r w:rsidR="00AE6A89" w:rsidRPr="006834B1">
        <w:rPr>
          <w:rFonts w:eastAsia="Times New Roman" w:cstheme="minorHAnsi"/>
          <w:i/>
          <w:iCs/>
          <w:sz w:val="24"/>
          <w:szCs w:val="24"/>
        </w:rPr>
        <w:t xml:space="preserve">saliva, which puts him at </w:t>
      </w:r>
      <w:r w:rsidR="003D50AD" w:rsidRPr="006834B1">
        <w:rPr>
          <w:rFonts w:eastAsia="Times New Roman" w:cstheme="minorHAnsi"/>
          <w:i/>
          <w:iCs/>
          <w:sz w:val="24"/>
          <w:szCs w:val="24"/>
        </w:rPr>
        <w:t xml:space="preserve">increased risk for </w:t>
      </w:r>
      <w:r w:rsidR="00F92666" w:rsidRPr="006834B1">
        <w:rPr>
          <w:rFonts w:eastAsia="Times New Roman" w:cstheme="minorHAnsi"/>
          <w:i/>
          <w:iCs/>
          <w:sz w:val="24"/>
          <w:szCs w:val="24"/>
        </w:rPr>
        <w:t>cavities</w:t>
      </w:r>
      <w:r w:rsidR="00AE6A89" w:rsidRPr="006834B1">
        <w:rPr>
          <w:rFonts w:eastAsia="Times New Roman" w:cstheme="minorHAnsi"/>
          <w:i/>
          <w:iCs/>
          <w:sz w:val="24"/>
          <w:szCs w:val="24"/>
        </w:rPr>
        <w:t>.</w:t>
      </w:r>
    </w:p>
    <w:p w14:paraId="1ADB09DC" w14:textId="4FF77512" w:rsidR="009B4D57" w:rsidRPr="006834B1" w:rsidRDefault="00597015" w:rsidP="00F74F4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  <w:r w:rsidRPr="006834B1">
        <w:rPr>
          <w:rFonts w:eastAsia="Times New Roman" w:cstheme="minorHAnsi"/>
          <w:i/>
          <w:iCs/>
          <w:sz w:val="24"/>
          <w:szCs w:val="24"/>
        </w:rPr>
        <w:t>Sally</w:t>
      </w:r>
      <w:r w:rsidR="00D90E6E" w:rsidRPr="006834B1">
        <w:rPr>
          <w:rFonts w:eastAsia="Times New Roman" w:cstheme="minorHAnsi"/>
          <w:i/>
          <w:iCs/>
          <w:sz w:val="24"/>
          <w:szCs w:val="24"/>
        </w:rPr>
        <w:t xml:space="preserve"> is</w:t>
      </w:r>
      <w:r w:rsidRPr="006834B1">
        <w:rPr>
          <w:rFonts w:eastAsia="Times New Roman" w:cstheme="minorHAnsi"/>
          <w:i/>
          <w:iCs/>
          <w:sz w:val="24"/>
          <w:szCs w:val="24"/>
        </w:rPr>
        <w:t xml:space="preserve"> wearing dentures.</w:t>
      </w:r>
      <w:r w:rsidR="00DB5260" w:rsidRPr="006834B1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6834B1">
        <w:rPr>
          <w:rFonts w:eastAsia="Times New Roman" w:cstheme="minorHAnsi"/>
          <w:i/>
          <w:iCs/>
          <w:sz w:val="24"/>
          <w:szCs w:val="24"/>
        </w:rPr>
        <w:t xml:space="preserve">She comes to the </w:t>
      </w:r>
      <w:r w:rsidR="00AE6A89" w:rsidRPr="006834B1">
        <w:rPr>
          <w:rFonts w:eastAsia="Times New Roman" w:cstheme="minorHAnsi"/>
          <w:i/>
          <w:iCs/>
          <w:sz w:val="24"/>
          <w:szCs w:val="24"/>
        </w:rPr>
        <w:t xml:space="preserve">senior </w:t>
      </w:r>
      <w:r w:rsidRPr="006834B1">
        <w:rPr>
          <w:rFonts w:eastAsia="Times New Roman" w:cstheme="minorHAnsi"/>
          <w:i/>
          <w:iCs/>
          <w:sz w:val="24"/>
          <w:szCs w:val="24"/>
        </w:rPr>
        <w:t xml:space="preserve">nutrition program but only eats soft, easily chewed foods instead of </w:t>
      </w:r>
      <w:r w:rsidR="00F92666" w:rsidRPr="006834B1">
        <w:rPr>
          <w:rFonts w:eastAsia="Times New Roman" w:cstheme="minorHAnsi"/>
          <w:i/>
          <w:iCs/>
          <w:sz w:val="24"/>
          <w:szCs w:val="24"/>
        </w:rPr>
        <w:t xml:space="preserve">healthier choices like </w:t>
      </w:r>
      <w:r w:rsidRPr="006834B1">
        <w:rPr>
          <w:rFonts w:eastAsia="Times New Roman" w:cstheme="minorHAnsi"/>
          <w:i/>
          <w:iCs/>
          <w:sz w:val="24"/>
          <w:szCs w:val="24"/>
        </w:rPr>
        <w:t xml:space="preserve">fresh fruits and </w:t>
      </w:r>
      <w:r w:rsidRPr="006834B1">
        <w:rPr>
          <w:rFonts w:eastAsia="Times New Roman" w:cstheme="minorHAnsi"/>
          <w:i/>
          <w:iCs/>
          <w:color w:val="000000" w:themeColor="text1"/>
          <w:sz w:val="24"/>
          <w:szCs w:val="24"/>
        </w:rPr>
        <w:t>vegetables.</w:t>
      </w:r>
    </w:p>
    <w:p w14:paraId="1D7A874F" w14:textId="0A0BE71E" w:rsidR="00B55F41" w:rsidRPr="006834B1" w:rsidRDefault="00F474ED" w:rsidP="00BE74F2">
      <w:pPr>
        <w:pStyle w:val="Default"/>
        <w:rPr>
          <w:rFonts w:asciiTheme="minorHAnsi" w:eastAsia="Times New Roman" w:hAnsiTheme="minorHAnsi" w:cstheme="minorHAnsi"/>
        </w:rPr>
      </w:pPr>
      <w:r w:rsidRPr="006834B1">
        <w:rPr>
          <w:rFonts w:asciiTheme="minorHAnsi" w:eastAsia="Times New Roman" w:hAnsiTheme="minorHAnsi" w:cstheme="minorHAnsi"/>
        </w:rPr>
        <w:t>I</w:t>
      </w:r>
      <w:r w:rsidR="000F2ED0" w:rsidRPr="006834B1">
        <w:rPr>
          <w:rFonts w:asciiTheme="minorHAnsi" w:eastAsia="Times New Roman" w:hAnsiTheme="minorHAnsi" w:cstheme="minorHAnsi"/>
        </w:rPr>
        <w:t xml:space="preserve">f you work </w:t>
      </w:r>
      <w:r w:rsidR="00572101" w:rsidRPr="006834B1">
        <w:rPr>
          <w:rFonts w:asciiTheme="minorHAnsi" w:eastAsia="Times New Roman" w:hAnsiTheme="minorHAnsi" w:cstheme="minorHAnsi"/>
        </w:rPr>
        <w:t>at</w:t>
      </w:r>
      <w:r w:rsidR="000F2ED0" w:rsidRPr="006834B1">
        <w:rPr>
          <w:rFonts w:asciiTheme="minorHAnsi" w:eastAsia="Times New Roman" w:hAnsiTheme="minorHAnsi" w:cstheme="minorHAnsi"/>
        </w:rPr>
        <w:t xml:space="preserve"> a senior congregate or </w:t>
      </w:r>
      <w:r w:rsidR="00E27BFE" w:rsidRPr="006834B1">
        <w:rPr>
          <w:rFonts w:asciiTheme="minorHAnsi" w:hAnsiTheme="minorHAnsi" w:cstheme="minorHAnsi"/>
          <w:color w:val="211D1E"/>
        </w:rPr>
        <w:t>home</w:t>
      </w:r>
      <w:r w:rsidR="002C1F57" w:rsidRPr="006834B1">
        <w:rPr>
          <w:rFonts w:asciiTheme="minorHAnsi" w:hAnsiTheme="minorHAnsi" w:cstheme="minorHAnsi"/>
          <w:color w:val="211D1E"/>
        </w:rPr>
        <w:t xml:space="preserve"> delivery site</w:t>
      </w:r>
      <w:r w:rsidR="00597015" w:rsidRPr="006834B1">
        <w:rPr>
          <w:rFonts w:asciiTheme="minorHAnsi" w:eastAsia="Times New Roman" w:hAnsiTheme="minorHAnsi" w:cstheme="minorHAnsi"/>
        </w:rPr>
        <w:t>, you have seen Bob, Mary,</w:t>
      </w:r>
      <w:r w:rsidR="000F2ED0" w:rsidRPr="006834B1">
        <w:rPr>
          <w:rFonts w:asciiTheme="minorHAnsi" w:eastAsia="Times New Roman" w:hAnsiTheme="minorHAnsi" w:cstheme="minorHAnsi"/>
        </w:rPr>
        <w:t xml:space="preserve"> Joe</w:t>
      </w:r>
      <w:r w:rsidR="00597015" w:rsidRPr="006834B1">
        <w:rPr>
          <w:rFonts w:asciiTheme="minorHAnsi" w:eastAsia="Times New Roman" w:hAnsiTheme="minorHAnsi" w:cstheme="minorHAnsi"/>
        </w:rPr>
        <w:t>, and Sally</w:t>
      </w:r>
      <w:r w:rsidR="000F2ED0" w:rsidRPr="006834B1">
        <w:rPr>
          <w:rFonts w:asciiTheme="minorHAnsi" w:eastAsia="Times New Roman" w:hAnsiTheme="minorHAnsi" w:cstheme="minorHAnsi"/>
        </w:rPr>
        <w:t xml:space="preserve"> in your centers. </w:t>
      </w:r>
      <w:r w:rsidR="00597015" w:rsidRPr="006834B1">
        <w:rPr>
          <w:rFonts w:asciiTheme="minorHAnsi" w:eastAsia="Times New Roman" w:hAnsiTheme="minorHAnsi" w:cstheme="minorHAnsi"/>
        </w:rPr>
        <w:t>Good o</w:t>
      </w:r>
      <w:r w:rsidR="000F2ED0" w:rsidRPr="006834B1">
        <w:rPr>
          <w:rFonts w:asciiTheme="minorHAnsi" w:eastAsia="Times New Roman" w:hAnsiTheme="minorHAnsi" w:cstheme="minorHAnsi"/>
        </w:rPr>
        <w:t>ral health is essential</w:t>
      </w:r>
      <w:r w:rsidR="00F92666" w:rsidRPr="006834B1">
        <w:rPr>
          <w:rFonts w:asciiTheme="minorHAnsi" w:eastAsia="Times New Roman" w:hAnsiTheme="minorHAnsi" w:cstheme="minorHAnsi"/>
        </w:rPr>
        <w:t xml:space="preserve"> to overall health</w:t>
      </w:r>
      <w:r w:rsidR="00EF7E93" w:rsidRPr="006834B1">
        <w:rPr>
          <w:rFonts w:asciiTheme="minorHAnsi" w:eastAsia="Times New Roman" w:hAnsiTheme="minorHAnsi" w:cstheme="minorHAnsi"/>
        </w:rPr>
        <w:t>,</w:t>
      </w:r>
      <w:r w:rsidR="000F2ED0" w:rsidRPr="006834B1">
        <w:rPr>
          <w:rFonts w:asciiTheme="minorHAnsi" w:eastAsia="Times New Roman" w:hAnsiTheme="minorHAnsi" w:cstheme="minorHAnsi"/>
        </w:rPr>
        <w:t xml:space="preserve"> but </w:t>
      </w:r>
      <w:r w:rsidR="00EF7E93" w:rsidRPr="006834B1">
        <w:rPr>
          <w:rFonts w:asciiTheme="minorHAnsi" w:eastAsia="Times New Roman" w:hAnsiTheme="minorHAnsi" w:cstheme="minorHAnsi"/>
        </w:rPr>
        <w:t>it has been</w:t>
      </w:r>
      <w:r w:rsidR="000F2ED0" w:rsidRPr="006834B1">
        <w:rPr>
          <w:rFonts w:asciiTheme="minorHAnsi" w:eastAsia="Times New Roman" w:hAnsiTheme="minorHAnsi" w:cstheme="minorHAnsi"/>
        </w:rPr>
        <w:t xml:space="preserve"> overlooked in the aging population</w:t>
      </w:r>
      <w:r w:rsidR="00EF7E93" w:rsidRPr="006834B1">
        <w:rPr>
          <w:rFonts w:asciiTheme="minorHAnsi" w:eastAsia="Times New Roman" w:hAnsiTheme="minorHAnsi" w:cstheme="minorHAnsi"/>
        </w:rPr>
        <w:t xml:space="preserve"> for years.</w:t>
      </w:r>
      <w:r w:rsidR="00597015" w:rsidRPr="006834B1">
        <w:rPr>
          <w:rFonts w:asciiTheme="minorHAnsi" w:eastAsia="Times New Roman" w:hAnsiTheme="minorHAnsi" w:cstheme="minorHAnsi"/>
        </w:rPr>
        <w:t xml:space="preserve"> </w:t>
      </w:r>
    </w:p>
    <w:p w14:paraId="6412B4FB" w14:textId="18F35B48" w:rsidR="00F474ED" w:rsidRPr="006834B1" w:rsidRDefault="00DB5260" w:rsidP="7AC8C38C">
      <w:pPr>
        <w:shd w:val="clear" w:color="auto" w:fill="FFFFFF" w:themeFill="background1"/>
        <w:spacing w:before="100" w:beforeAutospacing="1" w:after="0" w:line="240" w:lineRule="auto"/>
        <w:contextualSpacing/>
        <w:rPr>
          <w:rFonts w:eastAsia="Times New Roman"/>
          <w:sz w:val="24"/>
          <w:szCs w:val="24"/>
        </w:rPr>
      </w:pPr>
      <w:r w:rsidRPr="006834B1">
        <w:rPr>
          <w:rFonts w:eastAsia="Times New Roman"/>
          <w:sz w:val="24"/>
          <w:szCs w:val="24"/>
        </w:rPr>
        <w:t xml:space="preserve">The situations described </w:t>
      </w:r>
      <w:r w:rsidR="00522FFE" w:rsidRPr="006834B1">
        <w:rPr>
          <w:rFonts w:eastAsia="Times New Roman"/>
          <w:sz w:val="24"/>
          <w:szCs w:val="24"/>
        </w:rPr>
        <w:t xml:space="preserve">above </w:t>
      </w:r>
      <w:r w:rsidRPr="006834B1">
        <w:rPr>
          <w:rFonts w:eastAsia="Times New Roman"/>
          <w:sz w:val="24"/>
          <w:szCs w:val="24"/>
        </w:rPr>
        <w:t>are</w:t>
      </w:r>
      <w:r w:rsidR="00597015" w:rsidRPr="006834B1">
        <w:rPr>
          <w:rFonts w:eastAsia="Times New Roman"/>
          <w:sz w:val="24"/>
          <w:szCs w:val="24"/>
        </w:rPr>
        <w:t xml:space="preserve"> </w:t>
      </w:r>
      <w:r w:rsidR="00E42088" w:rsidRPr="006834B1">
        <w:rPr>
          <w:rFonts w:eastAsia="Times New Roman"/>
          <w:sz w:val="24"/>
          <w:szCs w:val="24"/>
        </w:rPr>
        <w:t>prevalent</w:t>
      </w:r>
      <w:r w:rsidR="00BC42AD" w:rsidRPr="006834B1">
        <w:rPr>
          <w:rFonts w:eastAsia="Times New Roman"/>
          <w:sz w:val="24"/>
          <w:szCs w:val="24"/>
        </w:rPr>
        <w:t xml:space="preserve"> among seniors</w:t>
      </w:r>
      <w:r w:rsidRPr="006834B1">
        <w:rPr>
          <w:rFonts w:eastAsia="Times New Roman"/>
          <w:sz w:val="24"/>
          <w:szCs w:val="24"/>
        </w:rPr>
        <w:t xml:space="preserve">. </w:t>
      </w:r>
      <w:r w:rsidR="00597015" w:rsidRPr="006834B1">
        <w:rPr>
          <w:rFonts w:eastAsia="Times New Roman"/>
          <w:sz w:val="24"/>
          <w:szCs w:val="24"/>
        </w:rPr>
        <w:t xml:space="preserve">Nearly all adults 65 years </w:t>
      </w:r>
      <w:r w:rsidR="0DD36CD4" w:rsidRPr="006834B1">
        <w:rPr>
          <w:rFonts w:eastAsia="Times New Roman"/>
          <w:sz w:val="24"/>
          <w:szCs w:val="24"/>
        </w:rPr>
        <w:t>and</w:t>
      </w:r>
      <w:r w:rsidR="00597015" w:rsidRPr="006834B1">
        <w:rPr>
          <w:rFonts w:eastAsia="Times New Roman"/>
          <w:sz w:val="24"/>
          <w:szCs w:val="24"/>
        </w:rPr>
        <w:t xml:space="preserve"> older have had a cavity</w:t>
      </w:r>
      <w:r w:rsidR="00B96464" w:rsidRPr="006834B1">
        <w:rPr>
          <w:rFonts w:eastAsia="Times New Roman"/>
          <w:sz w:val="24"/>
          <w:szCs w:val="24"/>
        </w:rPr>
        <w:t xml:space="preserve"> (96%)</w:t>
      </w:r>
      <w:r w:rsidR="00E42088" w:rsidRPr="006834B1">
        <w:rPr>
          <w:rFonts w:eastAsia="Times New Roman"/>
          <w:sz w:val="24"/>
          <w:szCs w:val="24"/>
        </w:rPr>
        <w:t>,</w:t>
      </w:r>
      <w:r w:rsidRPr="006834B1">
        <w:rPr>
          <w:rFonts w:eastAsia="Times New Roman"/>
          <w:sz w:val="24"/>
          <w:szCs w:val="24"/>
        </w:rPr>
        <w:t xml:space="preserve"> and </w:t>
      </w:r>
      <w:r w:rsidR="003B4F7B" w:rsidRPr="006834B1">
        <w:rPr>
          <w:rFonts w:eastAsia="Times New Roman"/>
          <w:sz w:val="24"/>
          <w:szCs w:val="24"/>
        </w:rPr>
        <w:t>1 in 5</w:t>
      </w:r>
      <w:r w:rsidR="00597015" w:rsidRPr="006834B1">
        <w:rPr>
          <w:rFonts w:eastAsia="Times New Roman"/>
          <w:sz w:val="24"/>
          <w:szCs w:val="24"/>
        </w:rPr>
        <w:t xml:space="preserve"> have untreated tooth decay.</w:t>
      </w:r>
      <w:r w:rsidR="00762646" w:rsidRPr="006834B1">
        <w:rPr>
          <w:rStyle w:val="EndnoteReference"/>
          <w:rFonts w:eastAsia="Times New Roman"/>
          <w:sz w:val="24"/>
          <w:szCs w:val="24"/>
        </w:rPr>
        <w:endnoteReference w:id="2"/>
      </w:r>
      <w:r w:rsidR="00597015" w:rsidRPr="006834B1">
        <w:rPr>
          <w:rFonts w:eastAsia="Times New Roman"/>
          <w:sz w:val="24"/>
          <w:szCs w:val="24"/>
        </w:rPr>
        <w:t xml:space="preserve"> About </w:t>
      </w:r>
      <w:r w:rsidR="003B4F7B" w:rsidRPr="006834B1">
        <w:rPr>
          <w:rFonts w:eastAsia="Times New Roman"/>
          <w:sz w:val="24"/>
          <w:szCs w:val="24"/>
        </w:rPr>
        <w:t>2 in 3</w:t>
      </w:r>
      <w:r w:rsidR="00597015" w:rsidRPr="006834B1">
        <w:rPr>
          <w:rFonts w:eastAsia="Times New Roman"/>
          <w:sz w:val="24"/>
          <w:szCs w:val="24"/>
        </w:rPr>
        <w:t xml:space="preserve"> </w:t>
      </w:r>
      <w:r w:rsidR="00E4139D" w:rsidRPr="006834B1">
        <w:rPr>
          <w:rFonts w:eastAsia="Times New Roman"/>
          <w:sz w:val="24"/>
          <w:szCs w:val="24"/>
        </w:rPr>
        <w:t>adults 65 and older</w:t>
      </w:r>
      <w:r w:rsidR="007E2501" w:rsidRPr="006834B1">
        <w:rPr>
          <w:rFonts w:eastAsia="Times New Roman"/>
          <w:sz w:val="24"/>
          <w:szCs w:val="24"/>
        </w:rPr>
        <w:t xml:space="preserve"> </w:t>
      </w:r>
      <w:r w:rsidR="00597015" w:rsidRPr="006834B1">
        <w:rPr>
          <w:rFonts w:eastAsia="Times New Roman"/>
          <w:sz w:val="24"/>
          <w:szCs w:val="24"/>
        </w:rPr>
        <w:t>have gum disease</w:t>
      </w:r>
      <w:r w:rsidR="00E4139D" w:rsidRPr="006834B1">
        <w:rPr>
          <w:rFonts w:eastAsia="Times New Roman"/>
          <w:sz w:val="24"/>
          <w:szCs w:val="24"/>
        </w:rPr>
        <w:t xml:space="preserve"> (68%)</w:t>
      </w:r>
      <w:r w:rsidR="00597015" w:rsidRPr="006834B1">
        <w:rPr>
          <w:rFonts w:eastAsia="Times New Roman"/>
          <w:sz w:val="24"/>
          <w:szCs w:val="24"/>
        </w:rPr>
        <w:t xml:space="preserve"> </w:t>
      </w:r>
      <w:r w:rsidR="00423ED4" w:rsidRPr="006834B1">
        <w:rPr>
          <w:rFonts w:eastAsia="Times New Roman"/>
          <w:sz w:val="24"/>
          <w:szCs w:val="24"/>
        </w:rPr>
        <w:t>a</w:t>
      </w:r>
      <w:r w:rsidR="00522FFE" w:rsidRPr="006834B1">
        <w:rPr>
          <w:rFonts w:eastAsia="Times New Roman"/>
          <w:sz w:val="24"/>
          <w:szCs w:val="24"/>
        </w:rPr>
        <w:t>nd</w:t>
      </w:r>
      <w:r w:rsidR="00423ED4" w:rsidRPr="006834B1">
        <w:rPr>
          <w:rFonts w:eastAsia="Times New Roman"/>
          <w:sz w:val="24"/>
          <w:szCs w:val="24"/>
        </w:rPr>
        <w:t xml:space="preserve"> </w:t>
      </w:r>
      <w:r w:rsidR="002340BD" w:rsidRPr="006834B1">
        <w:rPr>
          <w:rFonts w:eastAsia="Times New Roman"/>
          <w:sz w:val="24"/>
          <w:szCs w:val="24"/>
        </w:rPr>
        <w:t>1 in 5</w:t>
      </w:r>
      <w:r w:rsidR="00597015" w:rsidRPr="006834B1">
        <w:rPr>
          <w:rFonts w:eastAsia="Times New Roman"/>
          <w:sz w:val="24"/>
          <w:szCs w:val="24"/>
        </w:rPr>
        <w:t xml:space="preserve"> have lost all of their teeth.</w:t>
      </w:r>
      <w:r w:rsidR="00697800" w:rsidRPr="006834B1">
        <w:rPr>
          <w:rStyle w:val="EndnoteReference"/>
          <w:rFonts w:eastAsia="Times New Roman"/>
          <w:sz w:val="24"/>
          <w:szCs w:val="24"/>
        </w:rPr>
        <w:endnoteReference w:id="3"/>
      </w:r>
      <w:r w:rsidR="00423ED4" w:rsidRPr="006834B1">
        <w:rPr>
          <w:rFonts w:eastAsia="Times New Roman"/>
          <w:sz w:val="24"/>
          <w:szCs w:val="24"/>
          <w:vertAlign w:val="superscript"/>
        </w:rPr>
        <w:t>,</w:t>
      </w:r>
      <w:r w:rsidR="00697800" w:rsidRPr="006834B1">
        <w:rPr>
          <w:rStyle w:val="EndnoteReference"/>
          <w:rFonts w:eastAsia="Times New Roman"/>
          <w:sz w:val="24"/>
          <w:szCs w:val="24"/>
        </w:rPr>
        <w:endnoteReference w:id="4"/>
      </w:r>
      <w:r w:rsidR="00597015" w:rsidRPr="006834B1">
        <w:rPr>
          <w:rFonts w:eastAsia="Times New Roman"/>
          <w:sz w:val="24"/>
          <w:szCs w:val="24"/>
        </w:rPr>
        <w:t xml:space="preserve"> </w:t>
      </w:r>
      <w:r w:rsidR="00F474ED" w:rsidRPr="006834B1">
        <w:rPr>
          <w:rFonts w:eastAsia="Times New Roman"/>
          <w:sz w:val="24"/>
          <w:szCs w:val="24"/>
        </w:rPr>
        <w:t xml:space="preserve">  </w:t>
      </w:r>
    </w:p>
    <w:p w14:paraId="4FF79185" w14:textId="55561BD2" w:rsidR="00091302" w:rsidRPr="006834B1" w:rsidRDefault="00423ED4" w:rsidP="009B4D57">
      <w:pPr>
        <w:spacing w:before="100" w:beforeAutospacing="1" w:after="100" w:afterAutospacing="1" w:line="240" w:lineRule="auto"/>
      </w:pPr>
      <w:r w:rsidRPr="006834B1">
        <w:rPr>
          <w:rFonts w:cstheme="minorHAnsi"/>
          <w:color w:val="202124"/>
          <w:sz w:val="24"/>
          <w:szCs w:val="24"/>
          <w:shd w:val="clear" w:color="auto" w:fill="FFFFFF"/>
        </w:rPr>
        <w:t xml:space="preserve">In addition, around </w:t>
      </w:r>
      <w:r w:rsidR="00B96B89" w:rsidRPr="006834B1">
        <w:rPr>
          <w:rFonts w:cstheme="minorHAnsi"/>
          <w:color w:val="202124"/>
          <w:sz w:val="24"/>
          <w:szCs w:val="24"/>
          <w:shd w:val="clear" w:color="auto" w:fill="FFFFFF"/>
        </w:rPr>
        <w:t>85% of older adults have at least one chronic health condition, and 60% have at least two chronic conditions.</w:t>
      </w:r>
      <w:r w:rsidR="00697800" w:rsidRPr="006834B1">
        <w:rPr>
          <w:rStyle w:val="EndnoteReference"/>
          <w:rFonts w:cstheme="minorHAnsi"/>
          <w:color w:val="202124"/>
          <w:sz w:val="24"/>
          <w:szCs w:val="24"/>
          <w:shd w:val="clear" w:color="auto" w:fill="FFFFFF"/>
        </w:rPr>
        <w:endnoteReference w:id="5"/>
      </w:r>
      <w:r w:rsidR="00B96B89" w:rsidRPr="006834B1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F474ED" w:rsidRPr="006834B1">
        <w:rPr>
          <w:rFonts w:eastAsia="Times New Roman" w:cstheme="minorHAnsi"/>
          <w:color w:val="000000"/>
          <w:sz w:val="24"/>
          <w:szCs w:val="24"/>
        </w:rPr>
        <w:t>People with chronic diseases such as arthritis, diabetes, heart disease, and chronic obstructive pulmonary disease (COPD) may be more likely to develop gum (periodontal) disease</w:t>
      </w:r>
      <w:r w:rsidR="00E42088" w:rsidRPr="006834B1">
        <w:rPr>
          <w:rFonts w:eastAsia="Times New Roman" w:cstheme="minorHAnsi"/>
          <w:color w:val="000000"/>
          <w:sz w:val="24"/>
          <w:szCs w:val="24"/>
        </w:rPr>
        <w:t>. Still, they</w:t>
      </w:r>
      <w:r w:rsidR="00F474ED" w:rsidRPr="006834B1">
        <w:rPr>
          <w:rFonts w:eastAsia="Times New Roman" w:cstheme="minorHAnsi"/>
          <w:color w:val="000000"/>
          <w:sz w:val="24"/>
          <w:szCs w:val="24"/>
        </w:rPr>
        <w:t xml:space="preserve"> are less likely to get dental care than adults without these chronic conditions.</w:t>
      </w:r>
      <w:r w:rsidR="00697800" w:rsidRPr="006834B1">
        <w:rPr>
          <w:rStyle w:val="EndnoteReference"/>
          <w:rFonts w:eastAsia="Times New Roman" w:cstheme="minorHAnsi"/>
          <w:color w:val="000000"/>
          <w:sz w:val="24"/>
          <w:szCs w:val="24"/>
        </w:rPr>
        <w:endnoteReference w:id="6"/>
      </w:r>
      <w:r w:rsidR="00D90E6E" w:rsidRPr="006834B1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 </w:t>
      </w:r>
      <w:r w:rsidR="00F474ED" w:rsidRPr="006834B1">
        <w:rPr>
          <w:rFonts w:eastAsia="Times New Roman" w:cstheme="minorHAnsi"/>
          <w:color w:val="000000"/>
          <w:sz w:val="24"/>
          <w:szCs w:val="24"/>
        </w:rPr>
        <w:t xml:space="preserve">Also, most older </w:t>
      </w:r>
      <w:r w:rsidRPr="006834B1">
        <w:rPr>
          <w:rFonts w:eastAsia="Times New Roman" w:cstheme="minorHAnsi"/>
          <w:color w:val="000000"/>
          <w:sz w:val="24"/>
          <w:szCs w:val="24"/>
        </w:rPr>
        <w:t xml:space="preserve">adults </w:t>
      </w:r>
      <w:r w:rsidR="00F474ED" w:rsidRPr="006834B1">
        <w:rPr>
          <w:rFonts w:eastAsia="Times New Roman" w:cstheme="minorHAnsi"/>
          <w:color w:val="000000"/>
          <w:sz w:val="24"/>
          <w:szCs w:val="24"/>
        </w:rPr>
        <w:t>take both prescription and over-the-counter drugs</w:t>
      </w:r>
      <w:r w:rsidRPr="006834B1">
        <w:rPr>
          <w:rFonts w:eastAsia="Times New Roman" w:cstheme="minorHAnsi"/>
          <w:color w:val="000000"/>
          <w:sz w:val="24"/>
          <w:szCs w:val="24"/>
        </w:rPr>
        <w:t>.</w:t>
      </w:r>
      <w:r w:rsidR="00D44C61" w:rsidRPr="006834B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834B1">
        <w:rPr>
          <w:rFonts w:eastAsia="Times New Roman" w:cstheme="minorHAnsi"/>
          <w:color w:val="000000"/>
          <w:sz w:val="24"/>
          <w:szCs w:val="24"/>
        </w:rPr>
        <w:t>M</w:t>
      </w:r>
      <w:r w:rsidR="00F474ED" w:rsidRPr="006834B1">
        <w:rPr>
          <w:rFonts w:eastAsia="Times New Roman" w:cstheme="minorHAnsi"/>
          <w:color w:val="000000"/>
          <w:sz w:val="24"/>
          <w:szCs w:val="24"/>
        </w:rPr>
        <w:t>any of these medications cause dry mouth</w:t>
      </w:r>
      <w:r w:rsidRPr="006834B1">
        <w:rPr>
          <w:rFonts w:eastAsia="Times New Roman" w:cstheme="minorHAnsi"/>
          <w:color w:val="000000"/>
          <w:sz w:val="24"/>
          <w:szCs w:val="24"/>
        </w:rPr>
        <w:t xml:space="preserve"> by reducing saliva flow </w:t>
      </w:r>
      <w:r w:rsidR="007B6A12" w:rsidRPr="006834B1">
        <w:rPr>
          <w:rFonts w:eastAsia="Times New Roman" w:cstheme="minorHAnsi"/>
          <w:color w:val="000000"/>
          <w:sz w:val="24"/>
          <w:szCs w:val="24"/>
        </w:rPr>
        <w:t>that can</w:t>
      </w:r>
      <w:r w:rsidRPr="006834B1">
        <w:rPr>
          <w:rFonts w:eastAsia="Times New Roman" w:cstheme="minorHAnsi"/>
          <w:color w:val="000000"/>
          <w:sz w:val="24"/>
          <w:szCs w:val="24"/>
        </w:rPr>
        <w:t xml:space="preserve"> lead to an</w:t>
      </w:r>
      <w:r w:rsidR="00F474ED" w:rsidRPr="006834B1">
        <w:rPr>
          <w:rFonts w:eastAsia="Times New Roman" w:cstheme="minorHAnsi"/>
          <w:color w:val="000000"/>
          <w:sz w:val="24"/>
          <w:szCs w:val="24"/>
        </w:rPr>
        <w:t xml:space="preserve"> increase</w:t>
      </w:r>
      <w:r w:rsidR="00D44C61" w:rsidRPr="006834B1">
        <w:rPr>
          <w:rFonts w:eastAsia="Times New Roman" w:cstheme="minorHAnsi"/>
          <w:color w:val="000000"/>
          <w:sz w:val="24"/>
          <w:szCs w:val="24"/>
        </w:rPr>
        <w:t>d</w:t>
      </w:r>
      <w:r w:rsidR="00F474ED" w:rsidRPr="006834B1">
        <w:rPr>
          <w:rFonts w:eastAsia="Times New Roman" w:cstheme="minorHAnsi"/>
          <w:color w:val="000000"/>
          <w:sz w:val="24"/>
          <w:szCs w:val="24"/>
        </w:rPr>
        <w:t xml:space="preserve"> risk of cavities.</w:t>
      </w:r>
      <w:r w:rsidR="00697800" w:rsidRPr="006834B1">
        <w:rPr>
          <w:rStyle w:val="EndnoteReference"/>
          <w:rFonts w:eastAsia="Times New Roman" w:cstheme="minorHAnsi"/>
          <w:color w:val="000000"/>
          <w:sz w:val="24"/>
          <w:szCs w:val="24"/>
        </w:rPr>
        <w:endnoteReference w:id="7"/>
      </w:r>
    </w:p>
    <w:p w14:paraId="2E1EE406" w14:textId="175D148B" w:rsidR="003E3EE2" w:rsidRPr="006834B1" w:rsidRDefault="00FB62DE" w:rsidP="00BE74F2">
      <w:pPr>
        <w:pStyle w:val="Default"/>
        <w:rPr>
          <w:rFonts w:asciiTheme="minorHAnsi" w:eastAsia="Times New Roman" w:hAnsiTheme="minorHAnsi" w:cstheme="minorHAnsi"/>
          <w:color w:val="auto"/>
        </w:rPr>
      </w:pPr>
      <w:r w:rsidRPr="00FB62DE">
        <w:rPr>
          <w:rFonts w:asciiTheme="minorHAnsi" w:eastAsia="Times New Roman" w:hAnsiTheme="minorHAnsi" w:cstheme="minorHAnsi"/>
          <w:color w:val="auto"/>
        </w:rPr>
        <w:t>Older adults with low income and those who identify as racial/ethnic minorities tend to have poor oral health</w:t>
      </w:r>
      <w:r>
        <w:rPr>
          <w:rFonts w:asciiTheme="minorHAnsi" w:eastAsia="Times New Roman" w:hAnsiTheme="minorHAnsi" w:cstheme="minorHAnsi"/>
          <w:color w:val="auto"/>
        </w:rPr>
        <w:t xml:space="preserve">. </w:t>
      </w:r>
      <w:r w:rsidR="005530A4" w:rsidRPr="006834B1">
        <w:rPr>
          <w:rFonts w:asciiTheme="minorHAnsi" w:eastAsia="Times New Roman" w:hAnsiTheme="minorHAnsi" w:cstheme="minorHAnsi"/>
          <w:color w:val="auto"/>
        </w:rPr>
        <w:t xml:space="preserve">Because </w:t>
      </w:r>
      <w:r w:rsidR="0010243B" w:rsidRPr="006834B1">
        <w:rPr>
          <w:rFonts w:asciiTheme="minorHAnsi" w:hAnsiTheme="minorHAnsi" w:cstheme="minorHAnsi"/>
        </w:rPr>
        <w:t>health insurance benefits</w:t>
      </w:r>
      <w:r w:rsidR="004E1026" w:rsidRPr="006834B1">
        <w:rPr>
          <w:rFonts w:asciiTheme="minorHAnsi" w:hAnsiTheme="minorHAnsi" w:cstheme="minorHAnsi"/>
          <w:lang w:val="en"/>
        </w:rPr>
        <w:t xml:space="preserve"> </w:t>
      </w:r>
      <w:r w:rsidR="0010243B" w:rsidRPr="006834B1">
        <w:rPr>
          <w:rFonts w:asciiTheme="minorHAnsi" w:hAnsiTheme="minorHAnsi" w:cstheme="minorHAnsi"/>
          <w:lang w:val="en"/>
        </w:rPr>
        <w:t>are</w:t>
      </w:r>
      <w:r w:rsidR="005530A4" w:rsidRPr="006834B1">
        <w:rPr>
          <w:rFonts w:asciiTheme="minorHAnsi" w:hAnsiTheme="minorHAnsi" w:cstheme="minorHAnsi"/>
          <w:lang w:val="en"/>
        </w:rPr>
        <w:t xml:space="preserve"> often lost in retirement and Medicare does not cover routine dental care, they </w:t>
      </w:r>
      <w:r w:rsidR="001E5627" w:rsidRPr="006834B1">
        <w:rPr>
          <w:rFonts w:asciiTheme="minorHAnsi" w:hAnsiTheme="minorHAnsi" w:cstheme="minorHAnsi"/>
          <w:lang w:val="en"/>
        </w:rPr>
        <w:t xml:space="preserve">may also lack </w:t>
      </w:r>
      <w:r w:rsidR="0010243B" w:rsidRPr="006834B1">
        <w:rPr>
          <w:rFonts w:asciiTheme="minorHAnsi" w:hAnsiTheme="minorHAnsi" w:cstheme="minorHAnsi"/>
          <w:lang w:val="en"/>
        </w:rPr>
        <w:t>access to affordable dental health benefits</w:t>
      </w:r>
      <w:r w:rsidR="004E1026" w:rsidRPr="006834B1">
        <w:rPr>
          <w:rFonts w:asciiTheme="minorHAnsi" w:hAnsiTheme="minorHAnsi" w:cstheme="minorHAnsi"/>
          <w:lang w:val="en"/>
        </w:rPr>
        <w:t>.</w:t>
      </w:r>
      <w:r w:rsidR="005530A4" w:rsidRPr="006834B1">
        <w:rPr>
          <w:rStyle w:val="EndnoteReference"/>
          <w:rFonts w:asciiTheme="minorHAnsi" w:hAnsiTheme="minorHAnsi" w:cstheme="minorHAnsi"/>
          <w:lang w:val="en"/>
        </w:rPr>
        <w:endnoteReference w:id="8"/>
      </w:r>
      <w:r w:rsidR="003E3EE2" w:rsidRPr="006834B1">
        <w:rPr>
          <w:rFonts w:asciiTheme="minorHAnsi" w:eastAsia="Times New Roman" w:hAnsiTheme="minorHAnsi" w:cstheme="minorHAnsi"/>
          <w:color w:val="auto"/>
        </w:rPr>
        <w:t xml:space="preserve"> </w:t>
      </w:r>
      <w:r w:rsidR="001722E0" w:rsidRPr="006834B1">
        <w:rPr>
          <w:rFonts w:asciiTheme="minorHAnsi" w:eastAsia="Times New Roman" w:hAnsiTheme="minorHAnsi" w:cstheme="minorHAnsi"/>
          <w:color w:val="auto"/>
        </w:rPr>
        <w:t xml:space="preserve">Older adults who live in institutions (e.g., nursing home), are homebound, or who are living with disabilities are also at higher risk of poor oral health. </w:t>
      </w:r>
    </w:p>
    <w:p w14:paraId="721E7A77" w14:textId="77777777" w:rsidR="00601609" w:rsidRPr="006834B1" w:rsidRDefault="00601609" w:rsidP="00BE74F2">
      <w:pPr>
        <w:pStyle w:val="Default"/>
        <w:rPr>
          <w:rFonts w:asciiTheme="minorHAnsi" w:eastAsia="Times New Roman" w:hAnsiTheme="minorHAnsi" w:cstheme="minorHAnsi"/>
          <w:color w:val="auto"/>
        </w:rPr>
      </w:pPr>
    </w:p>
    <w:p w14:paraId="280E6929" w14:textId="0018D78B" w:rsidR="00601609" w:rsidRPr="006834B1" w:rsidRDefault="00857992" w:rsidP="00BE74F2">
      <w:pPr>
        <w:pStyle w:val="Default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 w:cstheme="minorHAnsi"/>
          <w:color w:val="211D1E"/>
        </w:rPr>
        <w:t>It has been found that a</w:t>
      </w:r>
      <w:r w:rsidR="00601609" w:rsidRPr="006834B1">
        <w:rPr>
          <w:rFonts w:asciiTheme="minorHAnsi" w:hAnsiTheme="minorHAnsi" w:cstheme="minorHAnsi"/>
          <w:color w:val="211D1E"/>
        </w:rPr>
        <w:t xml:space="preserve">dults receiving congregate and </w:t>
      </w:r>
      <w:r w:rsidR="007B6A12" w:rsidRPr="006834B1">
        <w:rPr>
          <w:rFonts w:asciiTheme="minorHAnsi" w:hAnsiTheme="minorHAnsi" w:cstheme="minorHAnsi"/>
          <w:color w:val="211D1E"/>
        </w:rPr>
        <w:t>home-delivered meals (</w:t>
      </w:r>
      <w:r w:rsidR="00E27BFE" w:rsidRPr="006834B1">
        <w:rPr>
          <w:rFonts w:asciiTheme="minorHAnsi" w:hAnsiTheme="minorHAnsi" w:cstheme="minorHAnsi"/>
          <w:color w:val="211D1E"/>
        </w:rPr>
        <w:t>HDM</w:t>
      </w:r>
      <w:r w:rsidR="007B6A12" w:rsidRPr="006834B1">
        <w:rPr>
          <w:rFonts w:asciiTheme="minorHAnsi" w:hAnsiTheme="minorHAnsi" w:cstheme="minorHAnsi"/>
          <w:color w:val="211D1E"/>
        </w:rPr>
        <w:t>)</w:t>
      </w:r>
      <w:r w:rsidR="00601609" w:rsidRPr="006834B1">
        <w:rPr>
          <w:rFonts w:asciiTheme="minorHAnsi" w:hAnsiTheme="minorHAnsi" w:cstheme="minorHAnsi"/>
          <w:color w:val="211D1E"/>
        </w:rPr>
        <w:t xml:space="preserve"> are older and in poorer health than the aging population as a whole and are more likely to live alone</w:t>
      </w:r>
      <w:r>
        <w:rPr>
          <w:rStyle w:val="EndnoteReference"/>
          <w:rFonts w:asciiTheme="minorHAnsi" w:hAnsiTheme="minorHAnsi" w:cstheme="minorHAnsi"/>
          <w:color w:val="211D1E"/>
        </w:rPr>
        <w:endnoteReference w:id="9"/>
      </w:r>
      <w:r w:rsidR="00601609" w:rsidRPr="006834B1">
        <w:rPr>
          <w:rFonts w:asciiTheme="minorHAnsi" w:hAnsiTheme="minorHAnsi" w:cstheme="minorHAnsi"/>
          <w:color w:val="211D1E"/>
        </w:rPr>
        <w:t xml:space="preserve">. </w:t>
      </w:r>
      <w:r w:rsidR="00601609" w:rsidRPr="006834B1">
        <w:rPr>
          <w:rFonts w:asciiTheme="minorHAnsi" w:hAnsiTheme="minorHAnsi" w:cstheme="minorHAnsi"/>
          <w:color w:val="2C2C2C"/>
        </w:rPr>
        <w:t>Th</w:t>
      </w:r>
      <w:r w:rsidR="00BC42AD" w:rsidRPr="006834B1">
        <w:rPr>
          <w:rFonts w:asciiTheme="minorHAnsi" w:hAnsiTheme="minorHAnsi" w:cstheme="minorHAnsi"/>
          <w:color w:val="2C2C2C"/>
        </w:rPr>
        <w:t xml:space="preserve">e </w:t>
      </w:r>
      <w:r w:rsidR="00601609" w:rsidRPr="006834B1">
        <w:rPr>
          <w:rFonts w:asciiTheme="minorHAnsi" w:hAnsiTheme="minorHAnsi" w:cstheme="minorHAnsi"/>
          <w:color w:val="211D1E"/>
        </w:rPr>
        <w:t>meal</w:t>
      </w:r>
      <w:r w:rsidR="00570623" w:rsidRPr="006834B1">
        <w:rPr>
          <w:rFonts w:asciiTheme="minorHAnsi" w:hAnsiTheme="minorHAnsi" w:cstheme="minorHAnsi"/>
          <w:color w:val="211D1E"/>
        </w:rPr>
        <w:t>s</w:t>
      </w:r>
      <w:r w:rsidR="00601609" w:rsidRPr="006834B1">
        <w:rPr>
          <w:rFonts w:asciiTheme="minorHAnsi" w:hAnsiTheme="minorHAnsi" w:cstheme="minorHAnsi"/>
          <w:color w:val="211D1E"/>
        </w:rPr>
        <w:t xml:space="preserve"> </w:t>
      </w:r>
      <w:r w:rsidR="00BC42AD" w:rsidRPr="006834B1">
        <w:rPr>
          <w:rFonts w:asciiTheme="minorHAnsi" w:hAnsiTheme="minorHAnsi" w:cstheme="minorHAnsi"/>
          <w:color w:val="211D1E"/>
        </w:rPr>
        <w:t>they receive</w:t>
      </w:r>
      <w:r w:rsidR="00E27BFE" w:rsidRPr="006834B1">
        <w:rPr>
          <w:rFonts w:asciiTheme="minorHAnsi" w:hAnsiTheme="minorHAnsi" w:cstheme="minorHAnsi"/>
          <w:color w:val="211D1E"/>
        </w:rPr>
        <w:t xml:space="preserve"> through the HDM program</w:t>
      </w:r>
      <w:r w:rsidR="00BC42AD" w:rsidRPr="006834B1">
        <w:rPr>
          <w:rFonts w:asciiTheme="minorHAnsi" w:hAnsiTheme="minorHAnsi" w:cstheme="minorHAnsi"/>
          <w:color w:val="211D1E"/>
        </w:rPr>
        <w:t xml:space="preserve"> </w:t>
      </w:r>
      <w:r w:rsidR="00601609" w:rsidRPr="006834B1">
        <w:rPr>
          <w:rFonts w:asciiTheme="minorHAnsi" w:hAnsiTheme="minorHAnsi" w:cstheme="minorHAnsi"/>
          <w:color w:val="211D1E"/>
        </w:rPr>
        <w:t>may be the only hot and nutritious food</w:t>
      </w:r>
      <w:r w:rsidR="00BC42AD" w:rsidRPr="006834B1">
        <w:rPr>
          <w:rFonts w:asciiTheme="minorHAnsi" w:hAnsiTheme="minorHAnsi" w:cstheme="minorHAnsi"/>
          <w:color w:val="211D1E"/>
        </w:rPr>
        <w:t xml:space="preserve"> they</w:t>
      </w:r>
      <w:r w:rsidR="00E42088" w:rsidRPr="006834B1">
        <w:rPr>
          <w:rFonts w:asciiTheme="minorHAnsi" w:hAnsiTheme="minorHAnsi" w:cstheme="minorHAnsi"/>
          <w:color w:val="211D1E"/>
        </w:rPr>
        <w:t xml:space="preserve"> </w:t>
      </w:r>
      <w:r w:rsidR="00601609" w:rsidRPr="006834B1">
        <w:rPr>
          <w:rFonts w:asciiTheme="minorHAnsi" w:hAnsiTheme="minorHAnsi" w:cstheme="minorHAnsi"/>
          <w:color w:val="211D1E"/>
        </w:rPr>
        <w:t xml:space="preserve">consume for the day. Oral health among this population is </w:t>
      </w:r>
      <w:r w:rsidR="002E5B29" w:rsidRPr="006834B1">
        <w:rPr>
          <w:rFonts w:asciiTheme="minorHAnsi" w:hAnsiTheme="minorHAnsi" w:cstheme="minorHAnsi"/>
          <w:color w:val="211D1E"/>
        </w:rPr>
        <w:t xml:space="preserve">a </w:t>
      </w:r>
      <w:r w:rsidR="00601609" w:rsidRPr="006834B1">
        <w:rPr>
          <w:rFonts w:asciiTheme="minorHAnsi" w:hAnsiTheme="minorHAnsi" w:cstheme="minorHAnsi"/>
          <w:color w:val="211D1E"/>
        </w:rPr>
        <w:t>challeng</w:t>
      </w:r>
      <w:r w:rsidR="002E5B29" w:rsidRPr="006834B1">
        <w:rPr>
          <w:rFonts w:asciiTheme="minorHAnsi" w:hAnsiTheme="minorHAnsi" w:cstheme="minorHAnsi"/>
          <w:color w:val="211D1E"/>
        </w:rPr>
        <w:t>ing issue</w:t>
      </w:r>
      <w:r w:rsidR="00601609" w:rsidRPr="006834B1">
        <w:rPr>
          <w:rFonts w:asciiTheme="minorHAnsi" w:hAnsiTheme="minorHAnsi" w:cstheme="minorHAnsi"/>
          <w:color w:val="211D1E"/>
        </w:rPr>
        <w:t xml:space="preserve"> and can impact the</w:t>
      </w:r>
      <w:r w:rsidR="002E5B29" w:rsidRPr="006834B1">
        <w:rPr>
          <w:rFonts w:asciiTheme="minorHAnsi" w:hAnsiTheme="minorHAnsi" w:cstheme="minorHAnsi"/>
          <w:color w:val="211D1E"/>
        </w:rPr>
        <w:t xml:space="preserve"> ability of older adults to</w:t>
      </w:r>
      <w:r w:rsidR="00601609" w:rsidRPr="006834B1">
        <w:rPr>
          <w:rFonts w:asciiTheme="minorHAnsi" w:hAnsiTheme="minorHAnsi" w:cstheme="minorHAnsi"/>
          <w:color w:val="211D1E"/>
        </w:rPr>
        <w:t xml:space="preserve"> </w:t>
      </w:r>
      <w:r w:rsidR="00E42088" w:rsidRPr="006834B1">
        <w:rPr>
          <w:rFonts w:asciiTheme="minorHAnsi" w:hAnsiTheme="minorHAnsi" w:cstheme="minorHAnsi"/>
          <w:color w:val="211D1E"/>
        </w:rPr>
        <w:t>benefit from the nutritious food served</w:t>
      </w:r>
      <w:r w:rsidR="00601609" w:rsidRPr="006834B1">
        <w:rPr>
          <w:rFonts w:asciiTheme="minorHAnsi" w:hAnsiTheme="minorHAnsi" w:cstheme="minorHAnsi"/>
          <w:color w:val="211D1E"/>
        </w:rPr>
        <w:t xml:space="preserve">.  </w:t>
      </w:r>
    </w:p>
    <w:p w14:paraId="6BD9DABD" w14:textId="77777777" w:rsidR="00597015" w:rsidRPr="006834B1" w:rsidRDefault="00597015" w:rsidP="00BE74F2">
      <w:pPr>
        <w:pStyle w:val="Default"/>
        <w:rPr>
          <w:rFonts w:asciiTheme="minorHAnsi" w:eastAsia="Times New Roman" w:hAnsiTheme="minorHAnsi" w:cstheme="minorHAnsi"/>
          <w:color w:val="auto"/>
        </w:rPr>
      </w:pPr>
    </w:p>
    <w:p w14:paraId="1BD2FF29" w14:textId="32C6F867" w:rsidR="00597015" w:rsidRPr="006834B1" w:rsidRDefault="00AB1BCD" w:rsidP="007F7F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"/>
        </w:rPr>
      </w:pPr>
      <w:r w:rsidRPr="006834B1">
        <w:rPr>
          <w:rFonts w:cstheme="minorHAnsi"/>
          <w:sz w:val="24"/>
          <w:szCs w:val="24"/>
          <w:lang w:val="en"/>
        </w:rPr>
        <w:t xml:space="preserve">ACL’s Senior Nutrition Program (SNP) </w:t>
      </w:r>
      <w:r w:rsidR="00597015" w:rsidRPr="006834B1">
        <w:rPr>
          <w:rFonts w:cstheme="minorHAnsi"/>
          <w:sz w:val="24"/>
          <w:szCs w:val="24"/>
          <w:lang w:val="en"/>
        </w:rPr>
        <w:t>strives to help older adults remain healthy by providing regular</w:t>
      </w:r>
      <w:r w:rsidR="000E19BA" w:rsidRPr="006834B1">
        <w:rPr>
          <w:rFonts w:cstheme="minorHAnsi"/>
          <w:sz w:val="24"/>
          <w:szCs w:val="24"/>
          <w:lang w:val="en"/>
        </w:rPr>
        <w:t>,</w:t>
      </w:r>
      <w:r w:rsidR="00597015" w:rsidRPr="006834B1">
        <w:rPr>
          <w:rFonts w:cstheme="minorHAnsi"/>
          <w:sz w:val="24"/>
          <w:szCs w:val="24"/>
          <w:lang w:val="en"/>
        </w:rPr>
        <w:t xml:space="preserve"> nutritious meals to those in greatest social and economic need</w:t>
      </w:r>
      <w:r w:rsidR="00790A32">
        <w:rPr>
          <w:rStyle w:val="EndnoteReference"/>
          <w:rFonts w:cstheme="minorHAnsi"/>
          <w:sz w:val="24"/>
          <w:szCs w:val="24"/>
          <w:lang w:val="en"/>
        </w:rPr>
        <w:endnoteReference w:id="10"/>
      </w:r>
      <w:r w:rsidRPr="006834B1">
        <w:rPr>
          <w:rFonts w:cstheme="minorHAnsi"/>
          <w:sz w:val="24"/>
          <w:szCs w:val="24"/>
          <w:lang w:val="en"/>
        </w:rPr>
        <w:t xml:space="preserve">. </w:t>
      </w:r>
      <w:r w:rsidR="00597015" w:rsidRPr="006834B1">
        <w:rPr>
          <w:rFonts w:cstheme="minorHAnsi"/>
          <w:sz w:val="24"/>
          <w:szCs w:val="24"/>
          <w:lang w:val="en"/>
        </w:rPr>
        <w:t>Meals</w:t>
      </w:r>
      <w:r w:rsidR="00E27BFE" w:rsidRPr="006834B1">
        <w:rPr>
          <w:rFonts w:cstheme="minorHAnsi"/>
          <w:sz w:val="24"/>
          <w:szCs w:val="24"/>
          <w:lang w:val="en"/>
        </w:rPr>
        <w:t xml:space="preserve"> served by the SNP</w:t>
      </w:r>
      <w:r w:rsidR="00597015" w:rsidRPr="006834B1">
        <w:rPr>
          <w:rFonts w:cstheme="minorHAnsi"/>
          <w:sz w:val="24"/>
          <w:szCs w:val="24"/>
          <w:lang w:val="en"/>
        </w:rPr>
        <w:t xml:space="preserve"> are nutritious and must meet the current </w:t>
      </w:r>
      <w:hyperlink r:id="rId11" w:tgtFrame="_blank" w:history="1">
        <w:r w:rsidR="00597015" w:rsidRPr="006834B1">
          <w:rPr>
            <w:rStyle w:val="Hyperlink"/>
            <w:rFonts w:cstheme="minorHAnsi"/>
            <w:sz w:val="24"/>
            <w:szCs w:val="24"/>
            <w:lang w:val="en"/>
          </w:rPr>
          <w:t>Dietary Guidelines for Americans</w:t>
        </w:r>
      </w:hyperlink>
      <w:r w:rsidR="00597015" w:rsidRPr="006834B1">
        <w:rPr>
          <w:rFonts w:cstheme="minorHAnsi"/>
          <w:sz w:val="24"/>
          <w:szCs w:val="24"/>
          <w:lang w:val="en"/>
        </w:rPr>
        <w:t xml:space="preserve">, provide a minimum of </w:t>
      </w:r>
      <w:r w:rsidR="000717BA" w:rsidRPr="006834B1">
        <w:rPr>
          <w:rFonts w:cstheme="minorHAnsi"/>
          <w:sz w:val="24"/>
          <w:szCs w:val="24"/>
          <w:lang w:val="en"/>
        </w:rPr>
        <w:t xml:space="preserve">⅓ </w:t>
      </w:r>
      <w:r w:rsidR="00597015" w:rsidRPr="006834B1">
        <w:rPr>
          <w:rFonts w:cstheme="minorHAnsi"/>
          <w:sz w:val="24"/>
          <w:szCs w:val="24"/>
          <w:lang w:val="en"/>
        </w:rPr>
        <w:t xml:space="preserve">of the </w:t>
      </w:r>
      <w:hyperlink r:id="rId12" w:tgtFrame="_blank" w:history="1">
        <w:r w:rsidR="00597015" w:rsidRPr="006834B1">
          <w:rPr>
            <w:rStyle w:val="Hyperlink"/>
            <w:rFonts w:cstheme="minorHAnsi"/>
            <w:sz w:val="24"/>
            <w:szCs w:val="24"/>
            <w:lang w:val="en"/>
          </w:rPr>
          <w:t>Dietary Reference Intakes,</w:t>
        </w:r>
      </w:hyperlink>
      <w:r w:rsidR="00597015" w:rsidRPr="006834B1">
        <w:rPr>
          <w:rFonts w:cstheme="minorHAnsi"/>
          <w:sz w:val="24"/>
          <w:szCs w:val="24"/>
          <w:lang w:val="en"/>
        </w:rPr>
        <w:t xml:space="preserve"> and be appealing to older adults. Older adults receive meals through a </w:t>
      </w:r>
      <w:r w:rsidR="00E27BFE" w:rsidRPr="006834B1">
        <w:rPr>
          <w:rFonts w:cstheme="minorHAnsi"/>
          <w:sz w:val="24"/>
          <w:szCs w:val="24"/>
          <w:lang w:val="en"/>
        </w:rPr>
        <w:t>HDM program</w:t>
      </w:r>
      <w:r w:rsidR="00597015" w:rsidRPr="006834B1">
        <w:rPr>
          <w:rFonts w:cstheme="minorHAnsi"/>
          <w:sz w:val="24"/>
          <w:szCs w:val="24"/>
          <w:lang w:val="en"/>
        </w:rPr>
        <w:t xml:space="preserve"> or </w:t>
      </w:r>
      <w:r w:rsidR="00DA395A" w:rsidRPr="006834B1">
        <w:rPr>
          <w:rFonts w:cstheme="minorHAnsi"/>
          <w:sz w:val="24"/>
          <w:szCs w:val="24"/>
          <w:lang w:val="en"/>
        </w:rPr>
        <w:t xml:space="preserve">through </w:t>
      </w:r>
      <w:r w:rsidR="00597015" w:rsidRPr="006834B1">
        <w:rPr>
          <w:rFonts w:cstheme="minorHAnsi"/>
          <w:sz w:val="24"/>
          <w:szCs w:val="24"/>
          <w:lang w:val="en"/>
        </w:rPr>
        <w:t>congregate and group settings (e.g., senior centers).</w:t>
      </w:r>
    </w:p>
    <w:p w14:paraId="08939380" w14:textId="77777777" w:rsidR="00D50123" w:rsidRPr="006834B1" w:rsidRDefault="00D50123" w:rsidP="00D50123">
      <w:pPr>
        <w:pStyle w:val="Default"/>
        <w:rPr>
          <w:rFonts w:asciiTheme="minorHAnsi" w:eastAsia="Times New Roman" w:hAnsiTheme="minorHAnsi" w:cstheme="minorHAnsi"/>
          <w:color w:val="auto"/>
        </w:rPr>
      </w:pPr>
    </w:p>
    <w:p w14:paraId="1214321B" w14:textId="3A8ABD38" w:rsidR="00B60E98" w:rsidRPr="006834B1" w:rsidRDefault="00B63BCC" w:rsidP="00207283">
      <w:pPr>
        <w:rPr>
          <w:rFonts w:cstheme="minorHAnsi"/>
          <w:color w:val="313131"/>
          <w:sz w:val="24"/>
          <w:szCs w:val="24"/>
        </w:rPr>
      </w:pPr>
      <w:r w:rsidRPr="006834B1">
        <w:rPr>
          <w:rFonts w:cstheme="minorHAnsi"/>
          <w:color w:val="000000" w:themeColor="text1"/>
          <w:sz w:val="24"/>
          <w:szCs w:val="24"/>
          <w:lang w:val="en"/>
        </w:rPr>
        <w:t xml:space="preserve">There </w:t>
      </w:r>
      <w:r w:rsidR="00595476" w:rsidRPr="006834B1">
        <w:rPr>
          <w:rFonts w:cstheme="minorHAnsi"/>
          <w:color w:val="000000" w:themeColor="text1"/>
          <w:sz w:val="24"/>
          <w:szCs w:val="24"/>
          <w:lang w:val="en"/>
        </w:rPr>
        <w:t>is</w:t>
      </w:r>
      <w:r w:rsidRPr="006834B1">
        <w:rPr>
          <w:rFonts w:cstheme="minorHAnsi"/>
          <w:color w:val="000000" w:themeColor="text1"/>
          <w:sz w:val="24"/>
          <w:szCs w:val="24"/>
          <w:lang w:val="en"/>
        </w:rPr>
        <w:t xml:space="preserve"> </w:t>
      </w:r>
      <w:r w:rsidR="00595476" w:rsidRPr="006834B1">
        <w:rPr>
          <w:rFonts w:cstheme="minorHAnsi"/>
          <w:color w:val="000000" w:themeColor="text1"/>
          <w:sz w:val="24"/>
          <w:szCs w:val="24"/>
          <w:lang w:val="en"/>
        </w:rPr>
        <w:t>strong</w:t>
      </w:r>
      <w:r w:rsidRPr="006834B1">
        <w:rPr>
          <w:rFonts w:cstheme="minorHAnsi"/>
          <w:color w:val="000000" w:themeColor="text1"/>
          <w:sz w:val="24"/>
          <w:szCs w:val="24"/>
          <w:lang w:val="en"/>
        </w:rPr>
        <w:t xml:space="preserve"> </w:t>
      </w:r>
      <w:r w:rsidR="00595476" w:rsidRPr="006834B1">
        <w:rPr>
          <w:rFonts w:cstheme="minorHAnsi"/>
          <w:color w:val="000000" w:themeColor="text1"/>
          <w:sz w:val="24"/>
          <w:szCs w:val="24"/>
          <w:lang w:val="en"/>
        </w:rPr>
        <w:t>evidence connecting oral health to a healthy diet</w:t>
      </w:r>
      <w:r w:rsidR="00F73454" w:rsidRPr="006834B1">
        <w:rPr>
          <w:rFonts w:cstheme="minorHAnsi"/>
          <w:color w:val="000000" w:themeColor="text1"/>
          <w:sz w:val="24"/>
          <w:szCs w:val="24"/>
          <w:lang w:val="en"/>
        </w:rPr>
        <w:t xml:space="preserve"> as well as</w:t>
      </w:r>
      <w:r w:rsidR="00595476" w:rsidRPr="006834B1">
        <w:rPr>
          <w:rFonts w:cstheme="minorHAnsi"/>
          <w:color w:val="000000" w:themeColor="text1"/>
          <w:sz w:val="24"/>
          <w:szCs w:val="24"/>
          <w:lang w:val="en"/>
        </w:rPr>
        <w:t xml:space="preserve"> overall health.</w:t>
      </w:r>
      <w:r w:rsidR="0008647B" w:rsidRPr="006834B1">
        <w:rPr>
          <w:rStyle w:val="EndnoteReference"/>
          <w:rFonts w:cstheme="minorHAnsi"/>
          <w:color w:val="000000" w:themeColor="text1"/>
          <w:sz w:val="24"/>
          <w:szCs w:val="24"/>
          <w:lang w:val="en"/>
        </w:rPr>
        <w:endnoteReference w:id="11"/>
      </w:r>
      <w:r w:rsidRPr="006834B1">
        <w:rPr>
          <w:rFonts w:cstheme="minorHAnsi"/>
          <w:color w:val="000000" w:themeColor="text1"/>
          <w:sz w:val="24"/>
          <w:szCs w:val="24"/>
        </w:rPr>
        <w:t xml:space="preserve"> </w:t>
      </w:r>
      <w:r w:rsidR="00207283" w:rsidRPr="006834B1">
        <w:rPr>
          <w:rFonts w:cstheme="minorHAnsi"/>
          <w:color w:val="313131"/>
          <w:sz w:val="24"/>
          <w:szCs w:val="24"/>
        </w:rPr>
        <w:t xml:space="preserve">Eating a variety of nutrient-rich foods from </w:t>
      </w:r>
      <w:r w:rsidR="00F73454" w:rsidRPr="006834B1">
        <w:rPr>
          <w:rFonts w:cstheme="minorHAnsi"/>
          <w:color w:val="313131"/>
          <w:sz w:val="24"/>
          <w:szCs w:val="24"/>
        </w:rPr>
        <w:t>across the</w:t>
      </w:r>
      <w:r w:rsidR="00207283" w:rsidRPr="006834B1">
        <w:rPr>
          <w:rFonts w:cstheme="minorHAnsi"/>
          <w:color w:val="313131"/>
          <w:sz w:val="24"/>
          <w:szCs w:val="24"/>
        </w:rPr>
        <w:t xml:space="preserve"> food groups promotes healthy teeth and gums. A balanced eating plan that includes fruits, vegetables, protein, grains</w:t>
      </w:r>
      <w:r w:rsidR="00E42088" w:rsidRPr="006834B1">
        <w:rPr>
          <w:rFonts w:cstheme="minorHAnsi"/>
          <w:color w:val="313131"/>
          <w:sz w:val="24"/>
          <w:szCs w:val="24"/>
        </w:rPr>
        <w:t>,</w:t>
      </w:r>
      <w:r w:rsidR="00207283" w:rsidRPr="006834B1">
        <w:rPr>
          <w:rFonts w:cstheme="minorHAnsi"/>
          <w:color w:val="313131"/>
          <w:sz w:val="24"/>
          <w:szCs w:val="24"/>
        </w:rPr>
        <w:t xml:space="preserve"> and dairy provides essential nutrients for </w:t>
      </w:r>
      <w:r w:rsidR="00B60E98" w:rsidRPr="006834B1">
        <w:rPr>
          <w:rFonts w:cstheme="minorHAnsi"/>
          <w:color w:val="313131"/>
          <w:sz w:val="24"/>
          <w:szCs w:val="24"/>
        </w:rPr>
        <w:t xml:space="preserve">maintaining </w:t>
      </w:r>
      <w:r w:rsidR="00207283" w:rsidRPr="006834B1">
        <w:rPr>
          <w:rFonts w:cstheme="minorHAnsi"/>
          <w:color w:val="313131"/>
          <w:sz w:val="24"/>
          <w:szCs w:val="24"/>
        </w:rPr>
        <w:t>oral health.</w:t>
      </w:r>
      <w:r w:rsidRPr="006834B1">
        <w:rPr>
          <w:rFonts w:cstheme="minorHAnsi"/>
          <w:color w:val="313131"/>
          <w:sz w:val="24"/>
          <w:szCs w:val="24"/>
        </w:rPr>
        <w:t xml:space="preserve"> </w:t>
      </w:r>
    </w:p>
    <w:p w14:paraId="208E538B" w14:textId="2C0AB0AD" w:rsidR="00207283" w:rsidRPr="006834B1" w:rsidRDefault="00B60E98" w:rsidP="00207283">
      <w:pPr>
        <w:rPr>
          <w:rFonts w:cstheme="minorHAnsi"/>
          <w:color w:val="313131"/>
          <w:sz w:val="24"/>
          <w:szCs w:val="24"/>
        </w:rPr>
      </w:pPr>
      <w:r w:rsidRPr="006834B1">
        <w:rPr>
          <w:rFonts w:cstheme="minorHAnsi"/>
          <w:color w:val="313131"/>
          <w:sz w:val="24"/>
          <w:szCs w:val="24"/>
        </w:rPr>
        <w:t>You can p</w:t>
      </w:r>
      <w:r w:rsidR="00BC42AD" w:rsidRPr="006834B1">
        <w:rPr>
          <w:rFonts w:cstheme="minorHAnsi"/>
          <w:color w:val="313131"/>
          <w:sz w:val="24"/>
          <w:szCs w:val="24"/>
        </w:rPr>
        <w:t xml:space="preserve">romote oral health </w:t>
      </w:r>
      <w:r w:rsidRPr="006834B1">
        <w:rPr>
          <w:rFonts w:cstheme="minorHAnsi"/>
          <w:color w:val="313131"/>
          <w:sz w:val="24"/>
          <w:szCs w:val="24"/>
        </w:rPr>
        <w:t xml:space="preserve">among the older adults you serve </w:t>
      </w:r>
      <w:r w:rsidR="00BC42AD" w:rsidRPr="006834B1">
        <w:rPr>
          <w:rFonts w:cstheme="minorHAnsi"/>
          <w:color w:val="313131"/>
          <w:sz w:val="24"/>
          <w:szCs w:val="24"/>
        </w:rPr>
        <w:t>by e</w:t>
      </w:r>
      <w:r w:rsidR="00B63BCC" w:rsidRPr="006834B1">
        <w:rPr>
          <w:rFonts w:cstheme="minorHAnsi"/>
          <w:color w:val="313131"/>
          <w:sz w:val="24"/>
          <w:szCs w:val="24"/>
        </w:rPr>
        <w:t>ncourag</w:t>
      </w:r>
      <w:r w:rsidR="00BC42AD" w:rsidRPr="006834B1">
        <w:rPr>
          <w:rFonts w:cstheme="minorHAnsi"/>
          <w:color w:val="313131"/>
          <w:sz w:val="24"/>
          <w:szCs w:val="24"/>
        </w:rPr>
        <w:t>ing</w:t>
      </w:r>
      <w:r w:rsidRPr="006834B1">
        <w:rPr>
          <w:rFonts w:cstheme="minorHAnsi"/>
          <w:color w:val="313131"/>
          <w:sz w:val="24"/>
          <w:szCs w:val="24"/>
        </w:rPr>
        <w:t xml:space="preserve"> them to eat the </w:t>
      </w:r>
      <w:r w:rsidR="00B63BCC" w:rsidRPr="006834B1">
        <w:rPr>
          <w:rFonts w:cstheme="minorHAnsi"/>
          <w:color w:val="313131"/>
          <w:sz w:val="24"/>
          <w:szCs w:val="24"/>
        </w:rPr>
        <w:t xml:space="preserve">following </w:t>
      </w:r>
      <w:r w:rsidR="0011425F" w:rsidRPr="006834B1">
        <w:rPr>
          <w:rFonts w:cstheme="minorHAnsi"/>
          <w:color w:val="313131"/>
          <w:sz w:val="24"/>
          <w:szCs w:val="24"/>
        </w:rPr>
        <w:t>nutri</w:t>
      </w:r>
      <w:r w:rsidR="00C0006C" w:rsidRPr="006834B1">
        <w:rPr>
          <w:rFonts w:cstheme="minorHAnsi"/>
          <w:color w:val="313131"/>
          <w:sz w:val="24"/>
          <w:szCs w:val="24"/>
        </w:rPr>
        <w:t>tious</w:t>
      </w:r>
      <w:r w:rsidR="00BD4EF0" w:rsidRPr="006834B1">
        <w:rPr>
          <w:rFonts w:cstheme="minorHAnsi"/>
          <w:color w:val="313131"/>
          <w:sz w:val="24"/>
          <w:szCs w:val="24"/>
        </w:rPr>
        <w:t xml:space="preserve"> foods</w:t>
      </w:r>
      <w:r w:rsidR="00BC42AD" w:rsidRPr="006834B1">
        <w:rPr>
          <w:rFonts w:cstheme="minorHAnsi"/>
          <w:color w:val="313131"/>
          <w:sz w:val="24"/>
          <w:szCs w:val="24"/>
        </w:rPr>
        <w:t>:</w:t>
      </w:r>
    </w:p>
    <w:p w14:paraId="02BABDC0" w14:textId="61BF0D53" w:rsidR="00207283" w:rsidRPr="006834B1" w:rsidRDefault="00207283" w:rsidP="0070230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13131"/>
        </w:rPr>
      </w:pPr>
      <w:r w:rsidRPr="006834B1">
        <w:rPr>
          <w:rStyle w:val="Emphasis"/>
          <w:rFonts w:asciiTheme="minorHAnsi" w:hAnsiTheme="minorHAnsi" w:cstheme="minorHAnsi"/>
          <w:i w:val="0"/>
          <w:iCs w:val="0"/>
          <w:color w:val="313131"/>
        </w:rPr>
        <w:t>Calcium-rich foods, </w:t>
      </w:r>
      <w:r w:rsidRPr="006834B1">
        <w:rPr>
          <w:rFonts w:asciiTheme="minorHAnsi" w:hAnsiTheme="minorHAnsi" w:cstheme="minorHAnsi"/>
          <w:color w:val="313131"/>
        </w:rPr>
        <w:t xml:space="preserve">such as low-fat or fat-free milk, yogurt and cheese, and fortified </w:t>
      </w:r>
      <w:r w:rsidR="00B55F41" w:rsidRPr="006834B1">
        <w:rPr>
          <w:rFonts w:asciiTheme="minorHAnsi" w:hAnsiTheme="minorHAnsi" w:cstheme="minorHAnsi"/>
          <w:color w:val="313131"/>
        </w:rPr>
        <w:t>soymilk</w:t>
      </w:r>
      <w:r w:rsidRPr="006834B1">
        <w:rPr>
          <w:rFonts w:asciiTheme="minorHAnsi" w:hAnsiTheme="minorHAnsi" w:cstheme="minorHAnsi"/>
          <w:color w:val="313131"/>
        </w:rPr>
        <w:t xml:space="preserve"> help promote strong teeth and bones. Other sources of calcium include tofu (made with calcium sulfate), canned salmon, almonds</w:t>
      </w:r>
      <w:r w:rsidR="00E42088" w:rsidRPr="006834B1">
        <w:rPr>
          <w:rFonts w:asciiTheme="minorHAnsi" w:hAnsiTheme="minorHAnsi" w:cstheme="minorHAnsi"/>
          <w:color w:val="313131"/>
        </w:rPr>
        <w:t>,</w:t>
      </w:r>
      <w:r w:rsidRPr="006834B1">
        <w:rPr>
          <w:rFonts w:asciiTheme="minorHAnsi" w:hAnsiTheme="minorHAnsi" w:cstheme="minorHAnsi"/>
          <w:color w:val="313131"/>
        </w:rPr>
        <w:t xml:space="preserve"> and some dark green leafy vegetables.</w:t>
      </w:r>
    </w:p>
    <w:p w14:paraId="510E2513" w14:textId="7B3BB228" w:rsidR="00207283" w:rsidRPr="006834B1" w:rsidRDefault="00207283" w:rsidP="0070230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13131"/>
        </w:rPr>
      </w:pPr>
      <w:r w:rsidRPr="006834B1">
        <w:rPr>
          <w:rStyle w:val="Emphasis"/>
          <w:rFonts w:asciiTheme="minorHAnsi" w:hAnsiTheme="minorHAnsi" w:cstheme="minorHAnsi"/>
          <w:i w:val="0"/>
          <w:iCs w:val="0"/>
          <w:color w:val="313131"/>
        </w:rPr>
        <w:t>Phosphorus</w:t>
      </w:r>
      <w:r w:rsidR="00DA395A" w:rsidRPr="006834B1">
        <w:rPr>
          <w:rFonts w:asciiTheme="minorHAnsi" w:hAnsiTheme="minorHAnsi" w:cstheme="minorHAnsi"/>
          <w:color w:val="313131"/>
        </w:rPr>
        <w:t xml:space="preserve"> </w:t>
      </w:r>
      <w:r w:rsidR="00B55F41" w:rsidRPr="006834B1">
        <w:rPr>
          <w:rFonts w:asciiTheme="minorHAnsi" w:hAnsiTheme="minorHAnsi" w:cstheme="minorHAnsi"/>
          <w:color w:val="313131"/>
        </w:rPr>
        <w:t>is</w:t>
      </w:r>
      <w:r w:rsidR="00DA395A" w:rsidRPr="006834B1">
        <w:rPr>
          <w:rFonts w:asciiTheme="minorHAnsi" w:hAnsiTheme="minorHAnsi" w:cstheme="minorHAnsi"/>
          <w:color w:val="313131"/>
        </w:rPr>
        <w:t xml:space="preserve"> </w:t>
      </w:r>
      <w:r w:rsidRPr="006834B1">
        <w:rPr>
          <w:rFonts w:asciiTheme="minorHAnsi" w:hAnsiTheme="minorHAnsi" w:cstheme="minorHAnsi"/>
          <w:color w:val="313131"/>
        </w:rPr>
        <w:t xml:space="preserve">a mineral found in eggs, fish, lean meat, dairy, </w:t>
      </w:r>
      <w:r w:rsidR="00E30BCB" w:rsidRPr="006834B1">
        <w:rPr>
          <w:rFonts w:asciiTheme="minorHAnsi" w:hAnsiTheme="minorHAnsi" w:cstheme="minorHAnsi"/>
          <w:color w:val="313131"/>
        </w:rPr>
        <w:t>nuts,</w:t>
      </w:r>
      <w:r w:rsidRPr="006834B1">
        <w:rPr>
          <w:rFonts w:asciiTheme="minorHAnsi" w:hAnsiTheme="minorHAnsi" w:cstheme="minorHAnsi"/>
          <w:color w:val="313131"/>
        </w:rPr>
        <w:t xml:space="preserve"> and beans</w:t>
      </w:r>
      <w:r w:rsidR="00B55F41" w:rsidRPr="006834B1">
        <w:rPr>
          <w:rFonts w:asciiTheme="minorHAnsi" w:hAnsiTheme="minorHAnsi" w:cstheme="minorHAnsi"/>
          <w:color w:val="313131"/>
        </w:rPr>
        <w:t>,</w:t>
      </w:r>
      <w:r w:rsidR="00DA395A" w:rsidRPr="006834B1">
        <w:rPr>
          <w:rFonts w:asciiTheme="minorHAnsi" w:hAnsiTheme="minorHAnsi" w:cstheme="minorHAnsi"/>
          <w:color w:val="313131"/>
        </w:rPr>
        <w:t xml:space="preserve"> </w:t>
      </w:r>
      <w:r w:rsidR="00B55F41" w:rsidRPr="006834B1">
        <w:rPr>
          <w:rFonts w:asciiTheme="minorHAnsi" w:hAnsiTheme="minorHAnsi" w:cstheme="minorHAnsi"/>
          <w:color w:val="313131"/>
        </w:rPr>
        <w:t>and</w:t>
      </w:r>
      <w:r w:rsidRPr="006834B1">
        <w:rPr>
          <w:rFonts w:asciiTheme="minorHAnsi" w:hAnsiTheme="minorHAnsi" w:cstheme="minorHAnsi"/>
          <w:color w:val="313131"/>
        </w:rPr>
        <w:t xml:space="preserve"> is </w:t>
      </w:r>
      <w:r w:rsidR="00E42088" w:rsidRPr="006834B1">
        <w:rPr>
          <w:rFonts w:asciiTheme="minorHAnsi" w:hAnsiTheme="minorHAnsi" w:cstheme="minorHAnsi"/>
          <w:color w:val="313131"/>
        </w:rPr>
        <w:t>essential</w:t>
      </w:r>
      <w:r w:rsidRPr="006834B1">
        <w:rPr>
          <w:rFonts w:asciiTheme="minorHAnsi" w:hAnsiTheme="minorHAnsi" w:cstheme="minorHAnsi"/>
          <w:color w:val="313131"/>
        </w:rPr>
        <w:t xml:space="preserve"> for strong teeth.</w:t>
      </w:r>
    </w:p>
    <w:p w14:paraId="3862B5F4" w14:textId="2BF6B724" w:rsidR="00601609" w:rsidRPr="006834B1" w:rsidRDefault="00207283" w:rsidP="00B96B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11D1E"/>
        </w:rPr>
      </w:pPr>
      <w:r w:rsidRPr="006834B1">
        <w:rPr>
          <w:rStyle w:val="Emphasis"/>
          <w:rFonts w:asciiTheme="minorHAnsi" w:hAnsiTheme="minorHAnsi" w:cstheme="minorHAnsi"/>
          <w:i w:val="0"/>
          <w:iCs w:val="0"/>
          <w:color w:val="313131"/>
        </w:rPr>
        <w:t>Vitamin C </w:t>
      </w:r>
      <w:r w:rsidRPr="006834B1">
        <w:rPr>
          <w:rFonts w:asciiTheme="minorHAnsi" w:hAnsiTheme="minorHAnsi" w:cstheme="minorHAnsi"/>
          <w:color w:val="313131"/>
        </w:rPr>
        <w:t xml:space="preserve">promotes gum </w:t>
      </w:r>
      <w:r w:rsidR="00810289" w:rsidRPr="006834B1">
        <w:rPr>
          <w:rFonts w:asciiTheme="minorHAnsi" w:hAnsiTheme="minorHAnsi" w:cstheme="minorHAnsi"/>
          <w:color w:val="313131"/>
        </w:rPr>
        <w:t>health and</w:t>
      </w:r>
      <w:r w:rsidR="00DA395A" w:rsidRPr="006834B1">
        <w:rPr>
          <w:rFonts w:asciiTheme="minorHAnsi" w:hAnsiTheme="minorHAnsi" w:cstheme="minorHAnsi"/>
          <w:color w:val="313131"/>
        </w:rPr>
        <w:t xml:space="preserve"> </w:t>
      </w:r>
      <w:r w:rsidR="00171287" w:rsidRPr="006834B1">
        <w:rPr>
          <w:rFonts w:asciiTheme="minorHAnsi" w:hAnsiTheme="minorHAnsi" w:cstheme="minorHAnsi"/>
          <w:color w:val="313131"/>
        </w:rPr>
        <w:t>is</w:t>
      </w:r>
      <w:r w:rsidR="00DA395A" w:rsidRPr="006834B1">
        <w:rPr>
          <w:rFonts w:asciiTheme="minorHAnsi" w:hAnsiTheme="minorHAnsi" w:cstheme="minorHAnsi"/>
          <w:color w:val="313131"/>
        </w:rPr>
        <w:t xml:space="preserve"> found in many sources</w:t>
      </w:r>
      <w:r w:rsidR="00171287" w:rsidRPr="006834B1">
        <w:rPr>
          <w:rFonts w:asciiTheme="minorHAnsi" w:hAnsiTheme="minorHAnsi" w:cstheme="minorHAnsi"/>
          <w:color w:val="313131"/>
        </w:rPr>
        <w:t>,</w:t>
      </w:r>
      <w:r w:rsidRPr="006834B1">
        <w:rPr>
          <w:rFonts w:asciiTheme="minorHAnsi" w:hAnsiTheme="minorHAnsi" w:cstheme="minorHAnsi"/>
          <w:color w:val="313131"/>
        </w:rPr>
        <w:t xml:space="preserve"> including citrus fruits, tomatoes, peppers, broccoli, potatoes</w:t>
      </w:r>
      <w:r w:rsidR="007F7FF7" w:rsidRPr="006834B1">
        <w:rPr>
          <w:rFonts w:asciiTheme="minorHAnsi" w:hAnsiTheme="minorHAnsi" w:cstheme="minorHAnsi"/>
          <w:color w:val="313131"/>
        </w:rPr>
        <w:t xml:space="preserve">, </w:t>
      </w:r>
      <w:r w:rsidRPr="006834B1">
        <w:rPr>
          <w:rFonts w:asciiTheme="minorHAnsi" w:hAnsiTheme="minorHAnsi" w:cstheme="minorHAnsi"/>
          <w:color w:val="313131"/>
        </w:rPr>
        <w:t>and spinach.</w:t>
      </w:r>
    </w:p>
    <w:p w14:paraId="7DD2CD85" w14:textId="18982E11" w:rsidR="00E30BCB" w:rsidRPr="006834B1" w:rsidRDefault="0059701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6834B1">
        <w:rPr>
          <w:rFonts w:cstheme="minorHAnsi"/>
          <w:color w:val="000000"/>
          <w:sz w:val="24"/>
          <w:szCs w:val="24"/>
        </w:rPr>
        <w:t>Studies show that the risk of malnutrition is greater in adults 60 years and older with tooth loss.</w:t>
      </w:r>
      <w:r w:rsidR="0008647B" w:rsidRPr="006834B1">
        <w:rPr>
          <w:rStyle w:val="EndnoteReference"/>
          <w:rFonts w:cstheme="minorHAnsi"/>
          <w:color w:val="000000"/>
          <w:sz w:val="24"/>
          <w:szCs w:val="24"/>
        </w:rPr>
        <w:endnoteReference w:id="12"/>
      </w:r>
      <w:r w:rsidRPr="006834B1">
        <w:rPr>
          <w:rFonts w:cstheme="minorHAnsi"/>
          <w:color w:val="000000"/>
          <w:sz w:val="24"/>
          <w:szCs w:val="24"/>
        </w:rPr>
        <w:t xml:space="preserve"> Tooth loss—with and without replacement—affects eating behaviors and the overall eating experiences of adults</w:t>
      </w:r>
      <w:r w:rsidR="00EF7E93" w:rsidRPr="006834B1">
        <w:rPr>
          <w:rFonts w:cstheme="minorHAnsi"/>
          <w:color w:val="000000"/>
          <w:sz w:val="24"/>
          <w:szCs w:val="24"/>
        </w:rPr>
        <w:t>,</w:t>
      </w:r>
      <w:r w:rsidRPr="006834B1">
        <w:rPr>
          <w:rFonts w:cstheme="minorHAnsi"/>
          <w:color w:val="000000"/>
          <w:sz w:val="24"/>
          <w:szCs w:val="24"/>
        </w:rPr>
        <w:t xml:space="preserve"> </w:t>
      </w:r>
      <w:r w:rsidR="00091302" w:rsidRPr="006834B1">
        <w:rPr>
          <w:rFonts w:cstheme="minorHAnsi"/>
          <w:color w:val="000000"/>
          <w:sz w:val="24"/>
          <w:szCs w:val="24"/>
        </w:rPr>
        <w:t xml:space="preserve">and </w:t>
      </w:r>
      <w:r w:rsidRPr="006834B1">
        <w:rPr>
          <w:rFonts w:cstheme="minorHAnsi"/>
          <w:color w:val="000000"/>
          <w:sz w:val="24"/>
          <w:szCs w:val="24"/>
        </w:rPr>
        <w:t xml:space="preserve">ultimately impacts </w:t>
      </w:r>
      <w:r w:rsidR="00D83D42" w:rsidRPr="006834B1">
        <w:rPr>
          <w:rFonts w:cstheme="minorHAnsi"/>
          <w:color w:val="000000"/>
          <w:sz w:val="24"/>
          <w:szCs w:val="24"/>
        </w:rPr>
        <w:t>what food</w:t>
      </w:r>
      <w:r w:rsidR="0001184E" w:rsidRPr="006834B1">
        <w:rPr>
          <w:rFonts w:cstheme="minorHAnsi"/>
          <w:color w:val="000000"/>
          <w:sz w:val="24"/>
          <w:szCs w:val="24"/>
        </w:rPr>
        <w:t xml:space="preserve"> </w:t>
      </w:r>
      <w:r w:rsidR="00D83D42" w:rsidRPr="006834B1">
        <w:rPr>
          <w:rFonts w:cstheme="minorHAnsi"/>
          <w:color w:val="000000"/>
          <w:sz w:val="24"/>
          <w:szCs w:val="24"/>
        </w:rPr>
        <w:t>they eat</w:t>
      </w:r>
      <w:r w:rsidRPr="006834B1">
        <w:rPr>
          <w:rFonts w:cstheme="minorHAnsi"/>
          <w:color w:val="000000"/>
          <w:sz w:val="24"/>
          <w:szCs w:val="24"/>
        </w:rPr>
        <w:t>.</w:t>
      </w:r>
      <w:r w:rsidR="00E30BCB" w:rsidRPr="006834B1">
        <w:rPr>
          <w:rFonts w:cstheme="minorHAnsi"/>
          <w:color w:val="000000"/>
          <w:sz w:val="24"/>
          <w:szCs w:val="24"/>
        </w:rPr>
        <w:t xml:space="preserve"> Older adults with tooth loss may require softer food choices for meals and snacks. </w:t>
      </w:r>
      <w:r w:rsidR="00171287" w:rsidRPr="006834B1">
        <w:rPr>
          <w:rFonts w:cstheme="minorHAnsi"/>
          <w:color w:val="000000"/>
          <w:sz w:val="24"/>
          <w:szCs w:val="24"/>
        </w:rPr>
        <w:t xml:space="preserve">To ensure they continue to get the nutrients they need, </w:t>
      </w:r>
      <w:r w:rsidR="00225CF6" w:rsidRPr="006834B1">
        <w:rPr>
          <w:rFonts w:cstheme="minorHAnsi"/>
          <w:color w:val="000000"/>
          <w:sz w:val="24"/>
          <w:szCs w:val="24"/>
        </w:rPr>
        <w:t>consider how to o</w:t>
      </w:r>
      <w:r w:rsidR="00E30BCB" w:rsidRPr="006834B1">
        <w:rPr>
          <w:rFonts w:cstheme="minorHAnsi"/>
          <w:color w:val="000000"/>
          <w:sz w:val="24"/>
          <w:szCs w:val="24"/>
        </w:rPr>
        <w:t xml:space="preserve">ffer </w:t>
      </w:r>
      <w:r w:rsidR="00225CF6" w:rsidRPr="006834B1">
        <w:rPr>
          <w:rFonts w:cstheme="minorHAnsi"/>
          <w:color w:val="000000"/>
          <w:sz w:val="24"/>
          <w:szCs w:val="24"/>
        </w:rPr>
        <w:t>healthy foods in a variety of ways –</w:t>
      </w:r>
      <w:r w:rsidR="009A7927" w:rsidRPr="006834B1">
        <w:rPr>
          <w:rFonts w:cstheme="minorHAnsi"/>
          <w:color w:val="000000"/>
          <w:sz w:val="24"/>
          <w:szCs w:val="24"/>
        </w:rPr>
        <w:t>f</w:t>
      </w:r>
      <w:r w:rsidR="00E30BCB" w:rsidRPr="006834B1">
        <w:rPr>
          <w:rFonts w:cstheme="minorHAnsi"/>
          <w:color w:val="000000"/>
          <w:sz w:val="24"/>
          <w:szCs w:val="24"/>
        </w:rPr>
        <w:t>or example, unsweetened apple sauce</w:t>
      </w:r>
      <w:r w:rsidR="00225CF6" w:rsidRPr="006834B1">
        <w:rPr>
          <w:rFonts w:cstheme="minorHAnsi"/>
          <w:color w:val="000000"/>
          <w:sz w:val="24"/>
          <w:szCs w:val="24"/>
        </w:rPr>
        <w:t xml:space="preserve"> can be offered along with</w:t>
      </w:r>
      <w:r w:rsidR="00E30BCB" w:rsidRPr="006834B1">
        <w:rPr>
          <w:rFonts w:cstheme="minorHAnsi"/>
          <w:color w:val="000000"/>
          <w:sz w:val="24"/>
          <w:szCs w:val="24"/>
        </w:rPr>
        <w:t xml:space="preserve"> fresh apples</w:t>
      </w:r>
      <w:r w:rsidR="00065A3D" w:rsidRPr="006834B1">
        <w:rPr>
          <w:rFonts w:cstheme="minorHAnsi"/>
          <w:color w:val="000000"/>
          <w:sz w:val="24"/>
          <w:szCs w:val="24"/>
        </w:rPr>
        <w:t xml:space="preserve"> </w:t>
      </w:r>
      <w:r w:rsidR="009A7927" w:rsidRPr="006834B1">
        <w:rPr>
          <w:rFonts w:cstheme="minorHAnsi"/>
          <w:color w:val="000000"/>
          <w:sz w:val="24"/>
          <w:szCs w:val="24"/>
        </w:rPr>
        <w:t>and</w:t>
      </w:r>
      <w:r w:rsidR="00E30BCB" w:rsidRPr="006834B1">
        <w:rPr>
          <w:rFonts w:cstheme="minorHAnsi"/>
          <w:color w:val="000000"/>
          <w:sz w:val="24"/>
          <w:szCs w:val="24"/>
        </w:rPr>
        <w:t xml:space="preserve"> cooked carrots </w:t>
      </w:r>
      <w:r w:rsidR="009A7927" w:rsidRPr="006834B1">
        <w:rPr>
          <w:rFonts w:cstheme="minorHAnsi"/>
          <w:color w:val="000000"/>
          <w:sz w:val="24"/>
          <w:szCs w:val="24"/>
        </w:rPr>
        <w:t>along with</w:t>
      </w:r>
      <w:r w:rsidR="00E30BCB" w:rsidRPr="006834B1">
        <w:rPr>
          <w:rFonts w:cstheme="minorHAnsi"/>
          <w:color w:val="000000"/>
          <w:sz w:val="24"/>
          <w:szCs w:val="24"/>
        </w:rPr>
        <w:t xml:space="preserve"> fresh carrots.</w:t>
      </w:r>
    </w:p>
    <w:p w14:paraId="0FA78051" w14:textId="17F8F284" w:rsidR="00AA72F7" w:rsidRPr="006834B1" w:rsidRDefault="00AA72F7" w:rsidP="00AA72F7">
      <w:pPr>
        <w:pStyle w:val="Body"/>
        <w:rPr>
          <w:rStyle w:val="None"/>
          <w:rFonts w:asciiTheme="minorHAnsi" w:hAnsiTheme="minorHAnsi" w:cstheme="minorHAnsi"/>
          <w:sz w:val="24"/>
          <w:szCs w:val="24"/>
        </w:rPr>
      </w:pPr>
      <w:r w:rsidRPr="006834B1">
        <w:rPr>
          <w:rStyle w:val="None"/>
          <w:rFonts w:asciiTheme="minorHAnsi" w:hAnsiTheme="minorHAnsi" w:cstheme="minorHAnsi"/>
          <w:sz w:val="24"/>
          <w:szCs w:val="24"/>
        </w:rPr>
        <w:t xml:space="preserve">Malnutrition has many warning signs, including </w:t>
      </w:r>
      <w:r w:rsidR="00EE56A5" w:rsidRPr="006834B1">
        <w:rPr>
          <w:rStyle w:val="None"/>
          <w:rFonts w:asciiTheme="minorHAnsi" w:hAnsiTheme="minorHAnsi" w:cstheme="minorHAnsi"/>
          <w:sz w:val="24"/>
          <w:szCs w:val="24"/>
        </w:rPr>
        <w:t xml:space="preserve">not being able to eat or </w:t>
      </w:r>
      <w:r w:rsidRPr="006834B1">
        <w:rPr>
          <w:rStyle w:val="None"/>
          <w:rFonts w:asciiTheme="minorHAnsi" w:hAnsiTheme="minorHAnsi" w:cstheme="minorHAnsi"/>
          <w:sz w:val="24"/>
          <w:szCs w:val="24"/>
        </w:rPr>
        <w:t xml:space="preserve">only </w:t>
      </w:r>
      <w:r w:rsidR="00EE56A5" w:rsidRPr="006834B1">
        <w:rPr>
          <w:rStyle w:val="None"/>
          <w:rFonts w:asciiTheme="minorHAnsi" w:hAnsiTheme="minorHAnsi" w:cstheme="minorHAnsi"/>
          <w:sz w:val="24"/>
          <w:szCs w:val="24"/>
        </w:rPr>
        <w:t xml:space="preserve">being able to </w:t>
      </w:r>
      <w:r w:rsidRPr="006834B1">
        <w:rPr>
          <w:rStyle w:val="None"/>
          <w:rFonts w:asciiTheme="minorHAnsi" w:hAnsiTheme="minorHAnsi" w:cstheme="minorHAnsi"/>
          <w:sz w:val="24"/>
          <w:szCs w:val="24"/>
        </w:rPr>
        <w:t>eat small amounts</w:t>
      </w:r>
      <w:r w:rsidR="00EE56A5" w:rsidRPr="006834B1">
        <w:rPr>
          <w:rStyle w:val="None"/>
          <w:rFonts w:asciiTheme="minorHAnsi" w:hAnsiTheme="minorHAnsi" w:cstheme="minorHAnsi"/>
          <w:sz w:val="24"/>
          <w:szCs w:val="24"/>
        </w:rPr>
        <w:t>. You should s</w:t>
      </w:r>
      <w:r w:rsidR="00F11179" w:rsidRPr="006834B1">
        <w:rPr>
          <w:rStyle w:val="None"/>
          <w:rFonts w:asciiTheme="minorHAnsi" w:hAnsiTheme="minorHAnsi" w:cstheme="minorHAnsi"/>
          <w:sz w:val="24"/>
          <w:szCs w:val="24"/>
        </w:rPr>
        <w:t>creen</w:t>
      </w:r>
      <w:r w:rsidR="00E42088" w:rsidRPr="006834B1">
        <w:rPr>
          <w:rStyle w:val="None"/>
          <w:rFonts w:asciiTheme="minorHAnsi" w:hAnsiTheme="minorHAnsi" w:cstheme="minorHAnsi"/>
          <w:sz w:val="24"/>
          <w:szCs w:val="24"/>
        </w:rPr>
        <w:t xml:space="preserve"> clients</w:t>
      </w:r>
      <w:r w:rsidR="00F11179" w:rsidRPr="006834B1">
        <w:rPr>
          <w:rStyle w:val="None"/>
          <w:rFonts w:asciiTheme="minorHAnsi" w:hAnsiTheme="minorHAnsi" w:cstheme="minorHAnsi"/>
          <w:sz w:val="24"/>
          <w:szCs w:val="24"/>
        </w:rPr>
        <w:t xml:space="preserve"> for malnutrition with v</w:t>
      </w:r>
      <w:r w:rsidRPr="006834B1">
        <w:rPr>
          <w:rStyle w:val="None"/>
          <w:rFonts w:asciiTheme="minorHAnsi" w:hAnsiTheme="minorHAnsi" w:cstheme="minorHAnsi"/>
          <w:sz w:val="24"/>
          <w:szCs w:val="24"/>
        </w:rPr>
        <w:t xml:space="preserve">alidated </w:t>
      </w:r>
      <w:hyperlink r:id="rId13" w:history="1">
        <w:r w:rsidRPr="006834B1">
          <w:rPr>
            <w:rStyle w:val="Hyperlink"/>
            <w:rFonts w:asciiTheme="minorHAnsi" w:hAnsiTheme="minorHAnsi" w:cstheme="minorHAnsi"/>
            <w:sz w:val="24"/>
            <w:szCs w:val="24"/>
          </w:rPr>
          <w:t>screening tools</w:t>
        </w:r>
      </w:hyperlink>
      <w:r w:rsidRPr="006834B1">
        <w:rPr>
          <w:rStyle w:val="None"/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6834B1">
        <w:rPr>
          <w:rStyle w:val="None"/>
          <w:rFonts w:asciiTheme="minorHAnsi" w:hAnsiTheme="minorHAnsi" w:cstheme="minorHAnsi"/>
          <w:sz w:val="24"/>
          <w:szCs w:val="24"/>
        </w:rPr>
        <w:t>used by the aging network</w:t>
      </w:r>
      <w:r w:rsidR="00EE56A5" w:rsidRPr="006834B1">
        <w:rPr>
          <w:rStyle w:val="None"/>
          <w:rFonts w:asciiTheme="minorHAnsi" w:hAnsiTheme="minorHAnsi" w:cstheme="minorHAnsi"/>
          <w:sz w:val="24"/>
          <w:szCs w:val="24"/>
        </w:rPr>
        <w:t>. These tools can help you</w:t>
      </w:r>
      <w:r w:rsidRPr="006834B1">
        <w:rPr>
          <w:rStyle w:val="None"/>
          <w:rFonts w:asciiTheme="minorHAnsi" w:hAnsiTheme="minorHAnsi" w:cstheme="minorHAnsi"/>
          <w:sz w:val="24"/>
          <w:szCs w:val="24"/>
        </w:rPr>
        <w:t xml:space="preserve"> </w:t>
      </w:r>
      <w:r w:rsidR="00F11179" w:rsidRPr="006834B1">
        <w:rPr>
          <w:rStyle w:val="None"/>
          <w:rFonts w:asciiTheme="minorHAnsi" w:hAnsiTheme="minorHAnsi" w:cstheme="minorHAnsi"/>
          <w:sz w:val="24"/>
          <w:szCs w:val="24"/>
        </w:rPr>
        <w:t xml:space="preserve">determine whether </w:t>
      </w:r>
      <w:r w:rsidR="00EE56A5" w:rsidRPr="006834B1">
        <w:rPr>
          <w:rStyle w:val="None"/>
          <w:rFonts w:asciiTheme="minorHAnsi" w:hAnsiTheme="minorHAnsi" w:cstheme="minorHAnsi"/>
          <w:sz w:val="24"/>
          <w:szCs w:val="24"/>
        </w:rPr>
        <w:t xml:space="preserve">any of your clients </w:t>
      </w:r>
      <w:r w:rsidR="004339CF" w:rsidRPr="006834B1">
        <w:rPr>
          <w:rStyle w:val="None"/>
          <w:rFonts w:asciiTheme="minorHAnsi" w:hAnsiTheme="minorHAnsi" w:cstheme="minorHAnsi"/>
          <w:sz w:val="24"/>
          <w:szCs w:val="24"/>
        </w:rPr>
        <w:t>are suffering</w:t>
      </w:r>
      <w:r w:rsidR="00F11179" w:rsidRPr="006834B1">
        <w:rPr>
          <w:rStyle w:val="None"/>
          <w:rFonts w:asciiTheme="minorHAnsi" w:hAnsiTheme="minorHAnsi" w:cstheme="minorHAnsi"/>
          <w:sz w:val="24"/>
          <w:szCs w:val="24"/>
        </w:rPr>
        <w:t xml:space="preserve"> from malnutrition caused by poor oral health. </w:t>
      </w:r>
      <w:r w:rsidR="00EE56A5" w:rsidRPr="006834B1">
        <w:rPr>
          <w:rStyle w:val="None"/>
          <w:rFonts w:asciiTheme="minorHAnsi" w:hAnsiTheme="minorHAnsi" w:cstheme="minorHAnsi"/>
          <w:sz w:val="24"/>
          <w:szCs w:val="24"/>
        </w:rPr>
        <w:t xml:space="preserve">Screening tools </w:t>
      </w:r>
      <w:r w:rsidR="00F11179" w:rsidRPr="006834B1">
        <w:rPr>
          <w:rStyle w:val="None"/>
          <w:rFonts w:asciiTheme="minorHAnsi" w:hAnsiTheme="minorHAnsi" w:cstheme="minorHAnsi"/>
          <w:sz w:val="24"/>
          <w:szCs w:val="24"/>
        </w:rPr>
        <w:t>are easy to use and do not require formal nutrition training.</w:t>
      </w:r>
      <w:r w:rsidR="00065A3D" w:rsidRPr="006834B1">
        <w:rPr>
          <w:rStyle w:val="None"/>
          <w:rFonts w:asciiTheme="minorHAnsi" w:hAnsiTheme="minorHAnsi" w:cstheme="minorHAnsi"/>
          <w:sz w:val="24"/>
          <w:szCs w:val="24"/>
        </w:rPr>
        <w:t xml:space="preserve"> </w:t>
      </w:r>
    </w:p>
    <w:p w14:paraId="07E2F8C6" w14:textId="784681E2" w:rsidR="0027656D" w:rsidRPr="004428E6" w:rsidRDefault="00597015" w:rsidP="004428E6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6834B1">
        <w:rPr>
          <w:rFonts w:cstheme="minorHAnsi"/>
          <w:color w:val="000000"/>
          <w:sz w:val="24"/>
          <w:szCs w:val="24"/>
        </w:rPr>
        <w:t xml:space="preserve">Good oral health requires </w:t>
      </w:r>
      <w:r w:rsidR="00421B5C" w:rsidRPr="006834B1">
        <w:rPr>
          <w:rFonts w:cstheme="minorHAnsi"/>
          <w:color w:val="000000"/>
          <w:sz w:val="24"/>
          <w:szCs w:val="24"/>
        </w:rPr>
        <w:t>regular</w:t>
      </w:r>
      <w:r w:rsidRPr="006834B1">
        <w:rPr>
          <w:rFonts w:cstheme="minorHAnsi"/>
          <w:color w:val="000000"/>
          <w:sz w:val="24"/>
          <w:szCs w:val="24"/>
        </w:rPr>
        <w:t xml:space="preserve"> dental </w:t>
      </w:r>
      <w:r w:rsidR="00F11179" w:rsidRPr="006834B1">
        <w:rPr>
          <w:rFonts w:cstheme="minorHAnsi"/>
          <w:color w:val="000000"/>
          <w:sz w:val="24"/>
          <w:szCs w:val="24"/>
        </w:rPr>
        <w:t>care</w:t>
      </w:r>
      <w:r w:rsidRPr="006834B1">
        <w:rPr>
          <w:rFonts w:cstheme="minorHAnsi"/>
          <w:color w:val="000000"/>
          <w:sz w:val="24"/>
          <w:szCs w:val="24"/>
        </w:rPr>
        <w:t>.</w:t>
      </w:r>
      <w:r w:rsidR="002E2C37" w:rsidRPr="006834B1">
        <w:rPr>
          <w:rFonts w:cstheme="minorHAnsi"/>
          <w:color w:val="000000"/>
          <w:sz w:val="24"/>
          <w:szCs w:val="24"/>
        </w:rPr>
        <w:t xml:space="preserve"> Encourage clients to schedule </w:t>
      </w:r>
      <w:r w:rsidR="00421B5C" w:rsidRPr="006834B1">
        <w:rPr>
          <w:rFonts w:cstheme="minorHAnsi"/>
          <w:color w:val="000000"/>
          <w:sz w:val="24"/>
          <w:szCs w:val="24"/>
        </w:rPr>
        <w:t>routine</w:t>
      </w:r>
      <w:r w:rsidR="00065A3D" w:rsidRPr="006834B1">
        <w:rPr>
          <w:rFonts w:cstheme="minorHAnsi"/>
          <w:color w:val="000000"/>
          <w:sz w:val="24"/>
          <w:szCs w:val="24"/>
        </w:rPr>
        <w:t xml:space="preserve"> check-ups </w:t>
      </w:r>
      <w:r w:rsidR="00421B5C" w:rsidRPr="006834B1">
        <w:rPr>
          <w:rFonts w:cstheme="minorHAnsi"/>
          <w:color w:val="000000"/>
          <w:sz w:val="24"/>
          <w:szCs w:val="24"/>
        </w:rPr>
        <w:t>with their dental care provider</w:t>
      </w:r>
      <w:r w:rsidR="00065A3D" w:rsidRPr="006834B1">
        <w:rPr>
          <w:rFonts w:cstheme="minorHAnsi"/>
          <w:color w:val="000000"/>
          <w:sz w:val="24"/>
          <w:szCs w:val="24"/>
        </w:rPr>
        <w:t xml:space="preserve">. When clients are unable to </w:t>
      </w:r>
      <w:r w:rsidR="00CE25E9" w:rsidRPr="006834B1">
        <w:rPr>
          <w:rFonts w:cstheme="minorHAnsi"/>
          <w:color w:val="000000"/>
          <w:sz w:val="24"/>
          <w:szCs w:val="24"/>
        </w:rPr>
        <w:t>pay for dental services</w:t>
      </w:r>
      <w:r w:rsidR="00065A3D" w:rsidRPr="006834B1">
        <w:rPr>
          <w:rFonts w:cstheme="minorHAnsi"/>
          <w:color w:val="000000"/>
          <w:sz w:val="24"/>
          <w:szCs w:val="24"/>
        </w:rPr>
        <w:t xml:space="preserve">, </w:t>
      </w:r>
      <w:r w:rsidR="00CE25E9" w:rsidRPr="006834B1">
        <w:rPr>
          <w:rFonts w:cstheme="minorHAnsi"/>
          <w:color w:val="000000"/>
          <w:sz w:val="24"/>
          <w:szCs w:val="24"/>
        </w:rPr>
        <w:t>SNPs</w:t>
      </w:r>
      <w:r w:rsidR="00065A3D" w:rsidRPr="006834B1">
        <w:rPr>
          <w:rFonts w:cstheme="minorHAnsi"/>
          <w:color w:val="000000"/>
          <w:sz w:val="24"/>
          <w:szCs w:val="24"/>
        </w:rPr>
        <w:t xml:space="preserve"> should </w:t>
      </w:r>
      <w:r w:rsidR="00CE25E9" w:rsidRPr="006834B1">
        <w:rPr>
          <w:rFonts w:cstheme="minorHAnsi"/>
          <w:color w:val="000000"/>
          <w:sz w:val="24"/>
          <w:szCs w:val="24"/>
        </w:rPr>
        <w:t>connect them with</w:t>
      </w:r>
      <w:r w:rsidR="00065A3D" w:rsidRPr="006834B1">
        <w:rPr>
          <w:rFonts w:cstheme="minorHAnsi"/>
          <w:color w:val="000000"/>
          <w:sz w:val="24"/>
          <w:szCs w:val="24"/>
        </w:rPr>
        <w:t xml:space="preserve"> resources </w:t>
      </w:r>
      <w:r w:rsidR="00CE25E9" w:rsidRPr="006834B1">
        <w:rPr>
          <w:rFonts w:cstheme="minorHAnsi"/>
          <w:color w:val="000000"/>
          <w:sz w:val="24"/>
          <w:szCs w:val="24"/>
        </w:rPr>
        <w:t>in their community</w:t>
      </w:r>
      <w:r w:rsidR="004339CF" w:rsidRPr="006834B1">
        <w:rPr>
          <w:rFonts w:cstheme="minorHAnsi"/>
          <w:color w:val="000000"/>
          <w:sz w:val="24"/>
          <w:szCs w:val="24"/>
        </w:rPr>
        <w:t xml:space="preserve"> such as:</w:t>
      </w:r>
    </w:p>
    <w:p w14:paraId="0ED637B9" w14:textId="77777777" w:rsidR="0027656D" w:rsidRPr="006834B1" w:rsidRDefault="0027656D" w:rsidP="0027656D">
      <w:pPr>
        <w:pStyle w:val="ListParagraph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val="en"/>
        </w:rPr>
      </w:pPr>
    </w:p>
    <w:p w14:paraId="7B6C8699" w14:textId="296E7DA0" w:rsidR="00ED5740" w:rsidRPr="006834B1" w:rsidRDefault="0048042B" w:rsidP="00B96B89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val="en"/>
        </w:rPr>
      </w:pPr>
      <w:r w:rsidRPr="006834B1">
        <w:rPr>
          <w:rFonts w:asciiTheme="minorHAnsi" w:eastAsia="Times New Roman" w:hAnsiTheme="minorHAnsi" w:cstheme="minorHAnsi"/>
          <w:b/>
          <w:bCs/>
          <w:lang w:val="en"/>
        </w:rPr>
        <w:t>Community Health Clinics</w:t>
      </w:r>
      <w:r w:rsidR="004339CF" w:rsidRPr="006834B1">
        <w:rPr>
          <w:rFonts w:asciiTheme="minorHAnsi" w:eastAsia="Times New Roman" w:hAnsiTheme="minorHAnsi" w:cstheme="minorHAnsi"/>
          <w:b/>
          <w:bCs/>
          <w:lang w:val="en"/>
        </w:rPr>
        <w:t xml:space="preserve"> (CHCs)</w:t>
      </w:r>
      <w:r w:rsidRPr="006834B1">
        <w:rPr>
          <w:rFonts w:asciiTheme="minorHAnsi" w:eastAsia="Times New Roman" w:hAnsiTheme="minorHAnsi" w:cstheme="minorHAnsi"/>
          <w:lang w:val="en"/>
        </w:rPr>
        <w:t xml:space="preserve"> </w:t>
      </w:r>
      <w:r w:rsidR="004339CF" w:rsidRPr="006834B1">
        <w:rPr>
          <w:rFonts w:asciiTheme="minorHAnsi" w:eastAsia="Times New Roman" w:hAnsiTheme="minorHAnsi" w:cstheme="minorHAnsi"/>
          <w:lang w:val="en"/>
        </w:rPr>
        <w:t xml:space="preserve">– </w:t>
      </w:r>
      <w:r w:rsidRPr="006834B1">
        <w:rPr>
          <w:rFonts w:asciiTheme="minorHAnsi" w:eastAsia="Times New Roman" w:hAnsiTheme="minorHAnsi" w:cstheme="minorHAnsi"/>
          <w:lang w:val="en"/>
        </w:rPr>
        <w:t>The Health Resources and Services Administration</w:t>
      </w:r>
      <w:r w:rsidR="00256707" w:rsidRPr="006834B1">
        <w:rPr>
          <w:rFonts w:asciiTheme="minorHAnsi" w:eastAsia="Times New Roman" w:hAnsiTheme="minorHAnsi" w:cstheme="minorHAnsi"/>
          <w:lang w:val="en"/>
        </w:rPr>
        <w:t xml:space="preserve"> (HRSA)</w:t>
      </w:r>
      <w:r w:rsidRPr="006834B1">
        <w:rPr>
          <w:rFonts w:asciiTheme="minorHAnsi" w:eastAsia="Times New Roman" w:hAnsiTheme="minorHAnsi" w:cstheme="minorHAnsi"/>
          <w:lang w:val="en"/>
        </w:rPr>
        <w:t xml:space="preserve"> funds </w:t>
      </w:r>
      <w:r w:rsidR="004339CF" w:rsidRPr="006834B1">
        <w:rPr>
          <w:rFonts w:asciiTheme="minorHAnsi" w:eastAsia="Times New Roman" w:hAnsiTheme="minorHAnsi" w:cstheme="minorHAnsi"/>
          <w:lang w:val="en"/>
        </w:rPr>
        <w:t>CHCs</w:t>
      </w:r>
      <w:r w:rsidRPr="006834B1">
        <w:rPr>
          <w:rFonts w:asciiTheme="minorHAnsi" w:eastAsia="Times New Roman" w:hAnsiTheme="minorHAnsi" w:cstheme="minorHAnsi"/>
          <w:lang w:val="en"/>
        </w:rPr>
        <w:t xml:space="preserve"> that care for</w:t>
      </w:r>
      <w:r w:rsidR="00065A3D" w:rsidRPr="006834B1">
        <w:rPr>
          <w:rFonts w:asciiTheme="minorHAnsi" w:eastAsia="Times New Roman" w:hAnsiTheme="minorHAnsi" w:cstheme="minorHAnsi"/>
          <w:lang w:val="en"/>
        </w:rPr>
        <w:t xml:space="preserve"> older adults when they </w:t>
      </w:r>
      <w:r w:rsidR="00E42088" w:rsidRPr="006834B1">
        <w:rPr>
          <w:rFonts w:asciiTheme="minorHAnsi" w:eastAsia="Times New Roman" w:hAnsiTheme="minorHAnsi" w:cstheme="minorHAnsi"/>
          <w:lang w:val="en"/>
        </w:rPr>
        <w:t>cannot</w:t>
      </w:r>
      <w:r w:rsidR="00065A3D" w:rsidRPr="006834B1">
        <w:rPr>
          <w:rFonts w:asciiTheme="minorHAnsi" w:eastAsia="Times New Roman" w:hAnsiTheme="minorHAnsi" w:cstheme="minorHAnsi"/>
          <w:lang w:val="en"/>
        </w:rPr>
        <w:t xml:space="preserve"> pay for</w:t>
      </w:r>
      <w:r w:rsidR="00CE25E9" w:rsidRPr="006834B1">
        <w:rPr>
          <w:rFonts w:asciiTheme="minorHAnsi" w:eastAsia="Times New Roman" w:hAnsiTheme="minorHAnsi" w:cstheme="minorHAnsi"/>
          <w:lang w:val="en"/>
        </w:rPr>
        <w:t xml:space="preserve"> health care services</w:t>
      </w:r>
      <w:r w:rsidR="00065A3D" w:rsidRPr="006834B1">
        <w:rPr>
          <w:rFonts w:asciiTheme="minorHAnsi" w:eastAsia="Times New Roman" w:hAnsiTheme="minorHAnsi" w:cstheme="minorHAnsi"/>
          <w:lang w:val="en"/>
        </w:rPr>
        <w:t>.</w:t>
      </w:r>
      <w:r w:rsidRPr="006834B1">
        <w:rPr>
          <w:rFonts w:asciiTheme="minorHAnsi" w:eastAsia="Times New Roman" w:hAnsiTheme="minorHAnsi" w:cstheme="minorHAnsi"/>
          <w:lang w:val="en"/>
        </w:rPr>
        <w:t xml:space="preserve"> </w:t>
      </w:r>
      <w:r w:rsidR="00CE25E9" w:rsidRPr="006834B1">
        <w:rPr>
          <w:rFonts w:asciiTheme="minorHAnsi" w:eastAsia="Times New Roman" w:hAnsiTheme="minorHAnsi" w:cstheme="minorHAnsi"/>
          <w:lang w:val="en"/>
        </w:rPr>
        <w:t xml:space="preserve">Many of these </w:t>
      </w:r>
      <w:hyperlink r:id="rId14" w:tgtFrame="_blank" w:history="1">
        <w:r w:rsidR="00CE25E9" w:rsidRPr="006834B1">
          <w:rPr>
            <w:rStyle w:val="Hyperlink"/>
            <w:rFonts w:asciiTheme="minorHAnsi" w:eastAsia="Times New Roman" w:hAnsiTheme="minorHAnsi" w:cstheme="minorHAnsi"/>
            <w:lang w:val="en"/>
          </w:rPr>
          <w:t>f</w:t>
        </w:r>
        <w:r w:rsidRPr="006834B1">
          <w:rPr>
            <w:rStyle w:val="Hyperlink"/>
            <w:rFonts w:asciiTheme="minorHAnsi" w:eastAsia="Times New Roman" w:hAnsiTheme="minorHAnsi" w:cstheme="minorHAnsi"/>
            <w:lang w:val="en"/>
          </w:rPr>
          <w:t>ederally</w:t>
        </w:r>
        <w:r w:rsidR="00CE25E9" w:rsidRPr="006834B1">
          <w:rPr>
            <w:rStyle w:val="Hyperlink"/>
            <w:rFonts w:asciiTheme="minorHAnsi" w:eastAsia="Times New Roman" w:hAnsiTheme="minorHAnsi" w:cstheme="minorHAnsi"/>
            <w:lang w:val="en"/>
          </w:rPr>
          <w:t>-</w:t>
        </w:r>
        <w:r w:rsidRPr="006834B1">
          <w:rPr>
            <w:rStyle w:val="Hyperlink"/>
            <w:rFonts w:asciiTheme="minorHAnsi" w:eastAsia="Times New Roman" w:hAnsiTheme="minorHAnsi" w:cstheme="minorHAnsi"/>
            <w:lang w:val="en"/>
          </w:rPr>
          <w:t>funded health centers</w:t>
        </w:r>
      </w:hyperlink>
      <w:r w:rsidR="004339CF" w:rsidRPr="006834B1">
        <w:rPr>
          <w:rFonts w:asciiTheme="minorHAnsi" w:eastAsia="Times New Roman" w:hAnsiTheme="minorHAnsi" w:cstheme="minorHAnsi"/>
          <w:lang w:val="en"/>
        </w:rPr>
        <w:t xml:space="preserve"> o</w:t>
      </w:r>
      <w:r w:rsidRPr="006834B1">
        <w:rPr>
          <w:rFonts w:asciiTheme="minorHAnsi" w:eastAsia="Times New Roman" w:hAnsiTheme="minorHAnsi" w:cstheme="minorHAnsi"/>
          <w:lang w:val="en"/>
        </w:rPr>
        <w:t xml:space="preserve">ffer oral health care and </w:t>
      </w:r>
      <w:r w:rsidR="00CE25E9" w:rsidRPr="006834B1">
        <w:rPr>
          <w:rFonts w:asciiTheme="minorHAnsi" w:eastAsia="Times New Roman" w:hAnsiTheme="minorHAnsi" w:cstheme="minorHAnsi"/>
          <w:lang w:val="en"/>
        </w:rPr>
        <w:t xml:space="preserve">can scale payment </w:t>
      </w:r>
      <w:r w:rsidRPr="006834B1">
        <w:rPr>
          <w:rFonts w:asciiTheme="minorHAnsi" w:eastAsia="Times New Roman" w:hAnsiTheme="minorHAnsi" w:cstheme="minorHAnsi"/>
          <w:lang w:val="en"/>
        </w:rPr>
        <w:t xml:space="preserve">based on </w:t>
      </w:r>
      <w:r w:rsidR="00CE25E9" w:rsidRPr="006834B1">
        <w:rPr>
          <w:rFonts w:asciiTheme="minorHAnsi" w:eastAsia="Times New Roman" w:hAnsiTheme="minorHAnsi" w:cstheme="minorHAnsi"/>
          <w:lang w:val="en"/>
        </w:rPr>
        <w:t xml:space="preserve">an individual’s </w:t>
      </w:r>
      <w:r w:rsidRPr="006834B1">
        <w:rPr>
          <w:rFonts w:asciiTheme="minorHAnsi" w:eastAsia="Times New Roman" w:hAnsiTheme="minorHAnsi" w:cstheme="minorHAnsi"/>
          <w:lang w:val="en"/>
        </w:rPr>
        <w:t>income.</w:t>
      </w:r>
      <w:r w:rsidR="00065A3D" w:rsidRPr="006834B1">
        <w:rPr>
          <w:rFonts w:asciiTheme="minorHAnsi" w:eastAsia="Times New Roman" w:hAnsiTheme="minorHAnsi" w:cstheme="minorHAnsi"/>
          <w:lang w:val="en"/>
        </w:rPr>
        <w:t xml:space="preserve"> </w:t>
      </w:r>
    </w:p>
    <w:p w14:paraId="503826DF" w14:textId="1428BADC" w:rsidR="00ED5740" w:rsidRPr="006834B1" w:rsidRDefault="00ED5740" w:rsidP="00B96B89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en"/>
        </w:rPr>
      </w:pPr>
      <w:r w:rsidRPr="006834B1">
        <w:rPr>
          <w:rFonts w:asciiTheme="minorHAnsi" w:hAnsiTheme="minorHAnsi" w:cstheme="minorHAnsi"/>
          <w:b/>
          <w:bCs/>
        </w:rPr>
        <w:t>Faith-Based Community Organization</w:t>
      </w:r>
      <w:r w:rsidRPr="006834B1">
        <w:rPr>
          <w:rFonts w:asciiTheme="minorHAnsi" w:hAnsiTheme="minorHAnsi" w:cstheme="minorHAnsi"/>
        </w:rPr>
        <w:t xml:space="preserve"> </w:t>
      </w:r>
      <w:r w:rsidR="004339CF" w:rsidRPr="006834B1">
        <w:rPr>
          <w:rFonts w:asciiTheme="minorHAnsi" w:eastAsia="Times New Roman" w:hAnsiTheme="minorHAnsi" w:cstheme="minorHAnsi"/>
          <w:lang w:val="en"/>
        </w:rPr>
        <w:t xml:space="preserve">– </w:t>
      </w:r>
      <w:r w:rsidR="00CE25E9" w:rsidRPr="006834B1">
        <w:rPr>
          <w:rFonts w:asciiTheme="minorHAnsi" w:eastAsia="Times New Roman" w:hAnsiTheme="minorHAnsi" w:cstheme="minorHAnsi"/>
          <w:lang w:val="en"/>
        </w:rPr>
        <w:t xml:space="preserve">Some faith-based organizations also provide access to health and dental care for those in need. One example is </w:t>
      </w:r>
      <w:hyperlink r:id="rId15" w:history="1">
        <w:r w:rsidR="00CE25E9" w:rsidRPr="006834B1">
          <w:rPr>
            <w:rStyle w:val="Hyperlink"/>
            <w:rFonts w:asciiTheme="minorHAnsi" w:eastAsia="Times New Roman" w:hAnsiTheme="minorHAnsi" w:cstheme="minorHAnsi"/>
            <w:lang w:val="en"/>
          </w:rPr>
          <w:t>Mission of Mercy</w:t>
        </w:r>
      </w:hyperlink>
      <w:r w:rsidR="00CE25E9" w:rsidRPr="006834B1">
        <w:rPr>
          <w:rFonts w:asciiTheme="minorHAnsi" w:eastAsia="Times New Roman" w:hAnsiTheme="minorHAnsi" w:cstheme="minorHAnsi"/>
          <w:color w:val="000000"/>
        </w:rPr>
        <w:t xml:space="preserve">, </w:t>
      </w:r>
      <w:r w:rsidR="00CE25E9" w:rsidRPr="006834B1">
        <w:rPr>
          <w:rFonts w:asciiTheme="minorHAnsi" w:eastAsia="Times New Roman" w:hAnsiTheme="minorHAnsi" w:cstheme="minorHAnsi"/>
          <w:color w:val="000000"/>
          <w:lang w:val="en"/>
        </w:rPr>
        <w:t>a</w:t>
      </w:r>
      <w:r w:rsidR="0048042B" w:rsidRPr="006834B1">
        <w:rPr>
          <w:rFonts w:asciiTheme="minorHAnsi" w:eastAsia="Times New Roman" w:hAnsiTheme="minorHAnsi" w:cstheme="minorHAnsi"/>
          <w:color w:val="000000"/>
          <w:lang w:val="en"/>
        </w:rPr>
        <w:t xml:space="preserve">n </w:t>
      </w:r>
      <w:r w:rsidR="0048042B" w:rsidRPr="006834B1">
        <w:rPr>
          <w:rFonts w:asciiTheme="minorHAnsi" w:eastAsia="Times New Roman" w:hAnsiTheme="minorHAnsi" w:cstheme="minorHAnsi"/>
          <w:color w:val="212529"/>
          <w:shd w:val="clear" w:color="auto" w:fill="FFFFFF"/>
        </w:rPr>
        <w:t>independent nonprofit, faith-based community organization</w:t>
      </w:r>
      <w:r w:rsidR="00CE25E9" w:rsidRPr="006834B1">
        <w:rPr>
          <w:rFonts w:asciiTheme="minorHAnsi" w:eastAsia="Times New Roman" w:hAnsiTheme="minorHAnsi" w:cstheme="minorHAnsi"/>
          <w:color w:val="212529"/>
          <w:shd w:val="clear" w:color="auto" w:fill="FFFFFF"/>
        </w:rPr>
        <w:t xml:space="preserve"> that</w:t>
      </w:r>
      <w:r w:rsidR="004339CF" w:rsidRPr="006834B1">
        <w:rPr>
          <w:rFonts w:asciiTheme="minorHAnsi" w:eastAsia="Times New Roman" w:hAnsiTheme="minorHAnsi" w:cstheme="minorHAnsi"/>
          <w:color w:val="000000"/>
        </w:rPr>
        <w:t xml:space="preserve"> </w:t>
      </w:r>
      <w:r w:rsidR="0048042B" w:rsidRPr="006834B1">
        <w:rPr>
          <w:rFonts w:asciiTheme="minorHAnsi" w:eastAsia="Times New Roman" w:hAnsiTheme="minorHAnsi" w:cstheme="minorHAnsi"/>
          <w:color w:val="212529"/>
          <w:shd w:val="clear" w:color="auto" w:fill="FFFFFF"/>
        </w:rPr>
        <w:t>provides free dental care to the uninsured and underinsured</w:t>
      </w:r>
      <w:r w:rsidR="008076C0" w:rsidRPr="006834B1">
        <w:rPr>
          <w:rFonts w:asciiTheme="minorHAnsi" w:eastAsia="Times New Roman" w:hAnsiTheme="minorHAnsi" w:cstheme="minorHAnsi"/>
          <w:color w:val="212529"/>
          <w:shd w:val="clear" w:color="auto" w:fill="FFFFFF"/>
        </w:rPr>
        <w:t xml:space="preserve"> in several locations around the country.</w:t>
      </w:r>
    </w:p>
    <w:p w14:paraId="3ED4B245" w14:textId="7F33F71E" w:rsidR="007D6E69" w:rsidRPr="006834B1" w:rsidRDefault="0048042B" w:rsidP="007D6E69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en"/>
        </w:rPr>
      </w:pPr>
      <w:r w:rsidRPr="006834B1">
        <w:rPr>
          <w:rFonts w:asciiTheme="minorHAnsi" w:eastAsia="Times New Roman" w:hAnsiTheme="minorHAnsi" w:cstheme="minorHAnsi"/>
          <w:b/>
          <w:bCs/>
          <w:lang w:val="en"/>
        </w:rPr>
        <w:t>Dental Schools</w:t>
      </w:r>
      <w:r w:rsidRPr="006834B1">
        <w:rPr>
          <w:rFonts w:asciiTheme="minorHAnsi" w:eastAsia="Times New Roman" w:hAnsiTheme="minorHAnsi" w:cstheme="minorHAnsi"/>
          <w:lang w:val="en"/>
        </w:rPr>
        <w:t xml:space="preserve"> </w:t>
      </w:r>
      <w:r w:rsidR="004339CF" w:rsidRPr="006834B1">
        <w:rPr>
          <w:rFonts w:asciiTheme="minorHAnsi" w:eastAsia="Times New Roman" w:hAnsiTheme="minorHAnsi" w:cstheme="minorHAnsi"/>
          <w:lang w:val="en"/>
        </w:rPr>
        <w:t>–</w:t>
      </w:r>
      <w:r w:rsidRPr="006834B1">
        <w:rPr>
          <w:rFonts w:asciiTheme="minorHAnsi" w:eastAsia="Times New Roman" w:hAnsiTheme="minorHAnsi" w:cstheme="minorHAnsi"/>
          <w:lang w:val="en"/>
        </w:rPr>
        <w:t xml:space="preserve"> </w:t>
      </w:r>
      <w:r w:rsidR="00597015" w:rsidRPr="006834B1">
        <w:rPr>
          <w:rFonts w:asciiTheme="minorHAnsi" w:eastAsia="Times New Roman" w:hAnsiTheme="minorHAnsi" w:cstheme="minorHAnsi"/>
          <w:lang w:val="en"/>
        </w:rPr>
        <w:t>Consider partn</w:t>
      </w:r>
      <w:r w:rsidR="00ED5740" w:rsidRPr="006834B1">
        <w:rPr>
          <w:rFonts w:asciiTheme="minorHAnsi" w:eastAsia="Times New Roman" w:hAnsiTheme="minorHAnsi" w:cstheme="minorHAnsi"/>
          <w:lang w:val="en"/>
        </w:rPr>
        <w:t>er</w:t>
      </w:r>
      <w:r w:rsidR="00597015" w:rsidRPr="006834B1">
        <w:rPr>
          <w:rFonts w:asciiTheme="minorHAnsi" w:eastAsia="Times New Roman" w:hAnsiTheme="minorHAnsi" w:cstheme="minorHAnsi"/>
          <w:lang w:val="en"/>
        </w:rPr>
        <w:t xml:space="preserve">ing with </w:t>
      </w:r>
      <w:r w:rsidR="00ED5740" w:rsidRPr="006834B1">
        <w:rPr>
          <w:rFonts w:asciiTheme="minorHAnsi" w:eastAsia="Times New Roman" w:hAnsiTheme="minorHAnsi" w:cstheme="minorHAnsi"/>
          <w:lang w:val="en"/>
        </w:rPr>
        <w:t xml:space="preserve">your </w:t>
      </w:r>
      <w:r w:rsidR="00597015" w:rsidRPr="006834B1">
        <w:rPr>
          <w:rFonts w:asciiTheme="minorHAnsi" w:eastAsia="Times New Roman" w:hAnsiTheme="minorHAnsi" w:cstheme="minorHAnsi"/>
          <w:lang w:val="en"/>
        </w:rPr>
        <w:t xml:space="preserve">local dental school </w:t>
      </w:r>
      <w:r w:rsidR="00ED5740" w:rsidRPr="006834B1">
        <w:rPr>
          <w:rFonts w:asciiTheme="minorHAnsi" w:eastAsia="Times New Roman" w:hAnsiTheme="minorHAnsi" w:cstheme="minorHAnsi"/>
          <w:lang w:val="en"/>
        </w:rPr>
        <w:t xml:space="preserve">to </w:t>
      </w:r>
      <w:r w:rsidR="00597015" w:rsidRPr="006834B1">
        <w:rPr>
          <w:rFonts w:asciiTheme="minorHAnsi" w:eastAsia="Times New Roman" w:hAnsiTheme="minorHAnsi" w:cstheme="minorHAnsi"/>
          <w:lang w:val="en"/>
        </w:rPr>
        <w:t xml:space="preserve">offer </w:t>
      </w:r>
      <w:r w:rsidR="00ED5740" w:rsidRPr="006834B1">
        <w:rPr>
          <w:rFonts w:asciiTheme="minorHAnsi" w:eastAsia="Times New Roman" w:hAnsiTheme="minorHAnsi" w:cstheme="minorHAnsi"/>
          <w:lang w:val="en"/>
        </w:rPr>
        <w:t xml:space="preserve">oral health </w:t>
      </w:r>
      <w:r w:rsidR="00597015" w:rsidRPr="006834B1">
        <w:rPr>
          <w:rFonts w:asciiTheme="minorHAnsi" w:eastAsia="Times New Roman" w:hAnsiTheme="minorHAnsi" w:cstheme="minorHAnsi"/>
          <w:lang w:val="en"/>
        </w:rPr>
        <w:t>screenings</w:t>
      </w:r>
      <w:r w:rsidR="00ED5740" w:rsidRPr="006834B1">
        <w:rPr>
          <w:rFonts w:asciiTheme="minorHAnsi" w:eastAsia="Times New Roman" w:hAnsiTheme="minorHAnsi" w:cstheme="minorHAnsi"/>
          <w:lang w:val="en"/>
        </w:rPr>
        <w:t xml:space="preserve"> and dental care supplies (e.g., toothbrush, </w:t>
      </w:r>
      <w:r w:rsidR="00EF7E93" w:rsidRPr="006834B1">
        <w:rPr>
          <w:rFonts w:asciiTheme="minorHAnsi" w:eastAsia="Times New Roman" w:hAnsiTheme="minorHAnsi" w:cstheme="minorHAnsi"/>
          <w:lang w:val="en"/>
        </w:rPr>
        <w:t>toothpaste,</w:t>
      </w:r>
      <w:r w:rsidR="00ED5740" w:rsidRPr="006834B1">
        <w:rPr>
          <w:rFonts w:asciiTheme="minorHAnsi" w:eastAsia="Times New Roman" w:hAnsiTheme="minorHAnsi" w:cstheme="minorHAnsi"/>
          <w:lang w:val="en"/>
        </w:rPr>
        <w:t xml:space="preserve"> and floss)</w:t>
      </w:r>
      <w:r w:rsidR="004339CF" w:rsidRPr="006834B1">
        <w:rPr>
          <w:rFonts w:asciiTheme="minorHAnsi" w:eastAsia="Times New Roman" w:hAnsiTheme="minorHAnsi" w:cstheme="minorHAnsi"/>
          <w:lang w:val="en"/>
        </w:rPr>
        <w:t xml:space="preserve"> to </w:t>
      </w:r>
      <w:r w:rsidR="004A5728" w:rsidRPr="006834B1">
        <w:rPr>
          <w:rFonts w:asciiTheme="minorHAnsi" w:eastAsia="Times New Roman" w:hAnsiTheme="minorHAnsi" w:cstheme="minorHAnsi"/>
          <w:lang w:val="en"/>
        </w:rPr>
        <w:t>your clients.</w:t>
      </w:r>
      <w:r w:rsidR="00ED5740" w:rsidRPr="006834B1">
        <w:rPr>
          <w:rFonts w:asciiTheme="minorHAnsi" w:eastAsia="Times New Roman" w:hAnsiTheme="minorHAnsi" w:cstheme="minorHAnsi"/>
          <w:lang w:val="en"/>
        </w:rPr>
        <w:t xml:space="preserve"> Offer your program site as a location for </w:t>
      </w:r>
      <w:r w:rsidR="004339CF" w:rsidRPr="006834B1">
        <w:rPr>
          <w:rFonts w:asciiTheme="minorHAnsi" w:eastAsia="Times New Roman" w:hAnsiTheme="minorHAnsi" w:cstheme="minorHAnsi"/>
          <w:lang w:val="en"/>
        </w:rPr>
        <w:t xml:space="preserve">students </w:t>
      </w:r>
      <w:r w:rsidR="00662A56" w:rsidRPr="006834B1">
        <w:rPr>
          <w:rFonts w:asciiTheme="minorHAnsi" w:eastAsia="Times New Roman" w:hAnsiTheme="minorHAnsi" w:cstheme="minorHAnsi"/>
          <w:lang w:val="en"/>
        </w:rPr>
        <w:t xml:space="preserve">on </w:t>
      </w:r>
      <w:r w:rsidR="00ED5740" w:rsidRPr="006834B1">
        <w:rPr>
          <w:rFonts w:asciiTheme="minorHAnsi" w:eastAsia="Times New Roman" w:hAnsiTheme="minorHAnsi" w:cstheme="minorHAnsi"/>
          <w:lang w:val="en"/>
        </w:rPr>
        <w:t xml:space="preserve">community rotations </w:t>
      </w:r>
      <w:r w:rsidR="00662A56" w:rsidRPr="006834B1">
        <w:rPr>
          <w:rFonts w:asciiTheme="minorHAnsi" w:eastAsia="Times New Roman" w:hAnsiTheme="minorHAnsi" w:cstheme="minorHAnsi"/>
          <w:lang w:val="en"/>
        </w:rPr>
        <w:t>so they can educate</w:t>
      </w:r>
      <w:r w:rsidR="00ED5740" w:rsidRPr="006834B1">
        <w:rPr>
          <w:rFonts w:asciiTheme="minorHAnsi" w:eastAsia="Times New Roman" w:hAnsiTheme="minorHAnsi" w:cstheme="minorHAnsi"/>
          <w:lang w:val="en"/>
        </w:rPr>
        <w:t xml:space="preserve"> </w:t>
      </w:r>
      <w:r w:rsidR="00662A56" w:rsidRPr="006834B1">
        <w:rPr>
          <w:rFonts w:asciiTheme="minorHAnsi" w:eastAsia="Times New Roman" w:hAnsiTheme="minorHAnsi" w:cstheme="minorHAnsi"/>
          <w:lang w:val="en"/>
        </w:rPr>
        <w:t xml:space="preserve">older adults </w:t>
      </w:r>
      <w:r w:rsidR="00ED5740" w:rsidRPr="006834B1">
        <w:rPr>
          <w:rFonts w:asciiTheme="minorHAnsi" w:eastAsia="Times New Roman" w:hAnsiTheme="minorHAnsi" w:cstheme="minorHAnsi"/>
          <w:lang w:val="en"/>
        </w:rPr>
        <w:t>on the importance of good oral health.</w:t>
      </w:r>
      <w:r w:rsidR="00256707" w:rsidRPr="006834B1">
        <w:rPr>
          <w:rFonts w:asciiTheme="minorHAnsi" w:eastAsia="Times New Roman" w:hAnsiTheme="minorHAnsi" w:cstheme="minorHAnsi"/>
          <w:lang w:val="en"/>
        </w:rPr>
        <w:t xml:space="preserve"> </w:t>
      </w:r>
      <w:r w:rsidR="004A5728" w:rsidRPr="006834B1">
        <w:rPr>
          <w:rFonts w:asciiTheme="minorHAnsi" w:eastAsia="Times New Roman" w:hAnsiTheme="minorHAnsi" w:cstheme="minorHAnsi"/>
          <w:color w:val="000000"/>
          <w:lang w:val="en"/>
        </w:rPr>
        <w:t>Find a</w:t>
      </w:r>
      <w:r w:rsidR="00256707" w:rsidRPr="006834B1">
        <w:rPr>
          <w:rFonts w:asciiTheme="minorHAnsi" w:eastAsia="Times New Roman" w:hAnsiTheme="minorHAnsi" w:cstheme="minorHAnsi"/>
          <w:color w:val="000000"/>
          <w:lang w:val="en"/>
        </w:rPr>
        <w:t xml:space="preserve"> </w:t>
      </w:r>
      <w:hyperlink r:id="rId16" w:tgtFrame="_blank" w:history="1">
        <w:r w:rsidR="00256707" w:rsidRPr="006834B1">
          <w:rPr>
            <w:rStyle w:val="Hyperlink"/>
            <w:rFonts w:asciiTheme="minorHAnsi" w:eastAsia="Times New Roman" w:hAnsiTheme="minorHAnsi" w:cstheme="minorHAnsi"/>
            <w:lang w:val="en"/>
          </w:rPr>
          <w:t>dental school</w:t>
        </w:r>
      </w:hyperlink>
      <w:r w:rsidR="00256707" w:rsidRPr="006834B1">
        <w:rPr>
          <w:rFonts w:asciiTheme="minorHAnsi" w:eastAsia="Times New Roman" w:hAnsiTheme="minorHAnsi" w:cstheme="minorHAnsi"/>
          <w:color w:val="000000"/>
          <w:lang w:val="en"/>
        </w:rPr>
        <w:t xml:space="preserve"> in your area for more information</w:t>
      </w:r>
      <w:r w:rsidR="00662A56" w:rsidRPr="006834B1">
        <w:rPr>
          <w:rFonts w:asciiTheme="minorHAnsi" w:eastAsia="Times New Roman" w:hAnsiTheme="minorHAnsi" w:cstheme="minorHAnsi"/>
          <w:color w:val="000000"/>
          <w:lang w:val="en"/>
        </w:rPr>
        <w:t>.</w:t>
      </w:r>
    </w:p>
    <w:p w14:paraId="460A822A" w14:textId="61BB909B" w:rsidR="007D6E69" w:rsidRPr="006834B1" w:rsidRDefault="007D6E69" w:rsidP="00B96B89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val="en"/>
        </w:rPr>
      </w:pPr>
      <w:r w:rsidRPr="006834B1">
        <w:rPr>
          <w:rFonts w:asciiTheme="minorHAnsi" w:eastAsia="Times New Roman" w:hAnsiTheme="minorHAnsi" w:cstheme="minorHAnsi"/>
          <w:b/>
          <w:bCs/>
          <w:lang w:val="en"/>
        </w:rPr>
        <w:t>Dental Hygiene Schools</w:t>
      </w:r>
      <w:r w:rsidRPr="006834B1">
        <w:rPr>
          <w:rFonts w:asciiTheme="minorHAnsi" w:eastAsia="Times New Roman" w:hAnsiTheme="minorHAnsi" w:cstheme="minorHAnsi"/>
          <w:lang w:val="en"/>
        </w:rPr>
        <w:t xml:space="preserve"> </w:t>
      </w:r>
      <w:r w:rsidR="004339CF" w:rsidRPr="006834B1">
        <w:rPr>
          <w:rFonts w:asciiTheme="minorHAnsi" w:eastAsia="Times New Roman" w:hAnsiTheme="minorHAnsi" w:cstheme="minorHAnsi"/>
          <w:lang w:val="en"/>
        </w:rPr>
        <w:t xml:space="preserve">– </w:t>
      </w:r>
      <w:r w:rsidR="007514EC" w:rsidRPr="006834B1">
        <w:rPr>
          <w:rFonts w:asciiTheme="minorHAnsi" w:hAnsiTheme="minorHAnsi" w:cstheme="minorHAnsi"/>
        </w:rPr>
        <w:t>Dental hygiene schools may also offer low-cost</w:t>
      </w:r>
      <w:r w:rsidR="00064B96" w:rsidRPr="006834B1">
        <w:rPr>
          <w:rFonts w:asciiTheme="minorHAnsi" w:hAnsiTheme="minorHAnsi" w:cstheme="minorHAnsi"/>
        </w:rPr>
        <w:t>,</w:t>
      </w:r>
      <w:r w:rsidR="007514EC" w:rsidRPr="006834B1">
        <w:rPr>
          <w:rFonts w:asciiTheme="minorHAnsi" w:hAnsiTheme="minorHAnsi" w:cstheme="minorHAnsi"/>
        </w:rPr>
        <w:t xml:space="preserve"> preventive dental care as part of the training experience for dental hygienists. To locate dental hygiene schools, </w:t>
      </w:r>
      <w:r w:rsidR="00D34983" w:rsidRPr="006834B1">
        <w:rPr>
          <w:rFonts w:asciiTheme="minorHAnsi" w:hAnsiTheme="minorHAnsi" w:cstheme="minorHAnsi"/>
        </w:rPr>
        <w:t>visit</w:t>
      </w:r>
      <w:r w:rsidR="007514EC" w:rsidRPr="006834B1">
        <w:rPr>
          <w:rFonts w:asciiTheme="minorHAnsi" w:hAnsiTheme="minorHAnsi" w:cstheme="minorHAnsi"/>
        </w:rPr>
        <w:t xml:space="preserve"> the </w:t>
      </w:r>
      <w:hyperlink r:id="rId17" w:history="1">
        <w:r w:rsidR="007514EC" w:rsidRPr="006834B1">
          <w:rPr>
            <w:rStyle w:val="Hyperlink"/>
            <w:rFonts w:asciiTheme="minorHAnsi" w:hAnsiTheme="minorHAnsi" w:cstheme="minorHAnsi"/>
          </w:rPr>
          <w:t>American Dental Hygienists’ Association website</w:t>
        </w:r>
      </w:hyperlink>
      <w:r w:rsidR="00D34983" w:rsidRPr="006834B1">
        <w:rPr>
          <w:rFonts w:asciiTheme="minorHAnsi" w:hAnsiTheme="minorHAnsi" w:cstheme="minorHAnsi"/>
        </w:rPr>
        <w:t>.</w:t>
      </w:r>
    </w:p>
    <w:p w14:paraId="358FF7E2" w14:textId="2D368609" w:rsidR="00447D33" w:rsidRPr="00FC02D7" w:rsidRDefault="007F6EBF" w:rsidP="0227BBCE">
      <w:pPr>
        <w:pStyle w:val="Default"/>
        <w:rPr>
          <w:rStyle w:val="Hyperlink"/>
          <w:rFonts w:asciiTheme="minorHAnsi" w:eastAsia="Times New Roman" w:hAnsiTheme="minorHAnsi" w:cstheme="minorBidi"/>
          <w:color w:val="000000"/>
          <w:u w:val="none"/>
          <w:lang w:val="en"/>
        </w:rPr>
      </w:pPr>
      <w:r w:rsidRPr="006834B1">
        <w:rPr>
          <w:rFonts w:asciiTheme="minorHAnsi" w:eastAsia="Times New Roman" w:hAnsiTheme="minorHAnsi" w:cstheme="minorBidi"/>
          <w:lang w:val="en"/>
        </w:rPr>
        <w:t xml:space="preserve">The aging network should </w:t>
      </w:r>
      <w:r w:rsidR="000D6436" w:rsidRPr="006834B1">
        <w:rPr>
          <w:rFonts w:asciiTheme="minorHAnsi" w:eastAsia="Times New Roman" w:hAnsiTheme="minorHAnsi" w:cstheme="minorBidi"/>
          <w:lang w:val="en"/>
        </w:rPr>
        <w:t xml:space="preserve">regularly </w:t>
      </w:r>
      <w:r w:rsidRPr="006834B1">
        <w:rPr>
          <w:rFonts w:asciiTheme="minorHAnsi" w:eastAsia="Times New Roman" w:hAnsiTheme="minorHAnsi" w:cstheme="minorBidi"/>
          <w:lang w:val="en"/>
        </w:rPr>
        <w:t xml:space="preserve">review internal policies to ensure </w:t>
      </w:r>
      <w:r w:rsidR="00654CBD" w:rsidRPr="006834B1">
        <w:rPr>
          <w:rFonts w:asciiTheme="minorHAnsi" w:eastAsia="Times New Roman" w:hAnsiTheme="minorHAnsi" w:cstheme="minorBidi"/>
          <w:lang w:val="en"/>
        </w:rPr>
        <w:t xml:space="preserve">they are serving </w:t>
      </w:r>
      <w:r w:rsidRPr="006834B1">
        <w:rPr>
          <w:rFonts w:asciiTheme="minorHAnsi" w:eastAsia="Times New Roman" w:hAnsiTheme="minorHAnsi" w:cstheme="minorBidi"/>
          <w:lang w:val="en"/>
        </w:rPr>
        <w:t xml:space="preserve">those </w:t>
      </w:r>
      <w:r w:rsidR="00654CBD" w:rsidRPr="006834B1">
        <w:rPr>
          <w:rFonts w:asciiTheme="minorHAnsi" w:eastAsia="Times New Roman" w:hAnsiTheme="minorHAnsi" w:cstheme="minorBidi"/>
          <w:lang w:val="en"/>
        </w:rPr>
        <w:t>in</w:t>
      </w:r>
      <w:r w:rsidR="000D6436" w:rsidRPr="006834B1">
        <w:rPr>
          <w:rFonts w:asciiTheme="minorHAnsi" w:eastAsia="Times New Roman" w:hAnsiTheme="minorHAnsi" w:cstheme="minorBidi"/>
          <w:lang w:val="en"/>
        </w:rPr>
        <w:t xml:space="preserve"> </w:t>
      </w:r>
      <w:r w:rsidRPr="006834B1">
        <w:rPr>
          <w:rFonts w:asciiTheme="minorHAnsi" w:eastAsia="Times New Roman" w:hAnsiTheme="minorHAnsi" w:cstheme="minorBidi"/>
          <w:lang w:val="en"/>
        </w:rPr>
        <w:t>greatest need</w:t>
      </w:r>
      <w:r w:rsidR="00654CBD" w:rsidRPr="006834B1">
        <w:rPr>
          <w:rFonts w:asciiTheme="minorHAnsi" w:eastAsia="Times New Roman" w:hAnsiTheme="minorHAnsi" w:cstheme="minorBidi"/>
          <w:lang w:val="en"/>
        </w:rPr>
        <w:t>,</w:t>
      </w:r>
      <w:r w:rsidR="000D6436" w:rsidRPr="006834B1">
        <w:rPr>
          <w:rFonts w:asciiTheme="minorHAnsi" w:hAnsiTheme="minorHAnsi" w:cstheme="minorBidi"/>
        </w:rPr>
        <w:t xml:space="preserve"> </w:t>
      </w:r>
      <w:r w:rsidRPr="006834B1">
        <w:rPr>
          <w:rFonts w:asciiTheme="minorHAnsi" w:eastAsia="Times New Roman" w:hAnsiTheme="minorHAnsi" w:cstheme="minorBidi"/>
          <w:lang w:val="en"/>
        </w:rPr>
        <w:t>includ</w:t>
      </w:r>
      <w:r w:rsidR="00654CBD" w:rsidRPr="006834B1">
        <w:rPr>
          <w:rFonts w:asciiTheme="minorHAnsi" w:eastAsia="Times New Roman" w:hAnsiTheme="minorHAnsi" w:cstheme="minorBidi"/>
          <w:lang w:val="en"/>
        </w:rPr>
        <w:t>ing</w:t>
      </w:r>
      <w:r w:rsidRPr="006834B1">
        <w:rPr>
          <w:rFonts w:asciiTheme="minorHAnsi" w:eastAsia="Times New Roman" w:hAnsiTheme="minorHAnsi" w:cstheme="minorBidi"/>
          <w:lang w:val="en"/>
        </w:rPr>
        <w:t xml:space="preserve"> those with poor oral health. These older adults may choose to stay at home because of their appearance or pain associated with oral health</w:t>
      </w:r>
      <w:r w:rsidR="00064B96" w:rsidRPr="006834B1">
        <w:rPr>
          <w:rFonts w:asciiTheme="minorHAnsi" w:eastAsia="Times New Roman" w:hAnsiTheme="minorHAnsi" w:cstheme="minorBidi"/>
          <w:lang w:val="en"/>
        </w:rPr>
        <w:t xml:space="preserve"> issues</w:t>
      </w:r>
      <w:r w:rsidRPr="006834B1">
        <w:rPr>
          <w:rFonts w:asciiTheme="minorHAnsi" w:eastAsia="Times New Roman" w:hAnsiTheme="minorHAnsi" w:cstheme="minorBidi"/>
          <w:lang w:val="en"/>
        </w:rPr>
        <w:t xml:space="preserve">. </w:t>
      </w:r>
      <w:r w:rsidR="00682010" w:rsidRPr="006834B1">
        <w:rPr>
          <w:rFonts w:asciiTheme="minorHAnsi" w:eastAsia="Times New Roman" w:hAnsiTheme="minorHAnsi" w:cstheme="minorBidi"/>
          <w:lang w:val="en"/>
        </w:rPr>
        <w:t xml:space="preserve">Therefore, a prudent administrator </w:t>
      </w:r>
      <w:r w:rsidRPr="006834B1">
        <w:rPr>
          <w:rFonts w:asciiTheme="minorHAnsi" w:eastAsia="Times New Roman" w:hAnsiTheme="minorHAnsi" w:cstheme="minorBidi"/>
          <w:lang w:val="en"/>
        </w:rPr>
        <w:t>may</w:t>
      </w:r>
      <w:r w:rsidR="00682010" w:rsidRPr="006834B1">
        <w:rPr>
          <w:rFonts w:asciiTheme="minorHAnsi" w:eastAsia="Times New Roman" w:hAnsiTheme="minorHAnsi" w:cstheme="minorBidi"/>
          <w:lang w:val="en"/>
        </w:rPr>
        <w:t xml:space="preserve"> want to</w:t>
      </w:r>
      <w:r w:rsidRPr="006834B1">
        <w:rPr>
          <w:rFonts w:asciiTheme="minorHAnsi" w:eastAsia="Times New Roman" w:hAnsiTheme="minorHAnsi" w:cstheme="minorBidi"/>
          <w:lang w:val="en"/>
        </w:rPr>
        <w:t xml:space="preserve"> </w:t>
      </w:r>
      <w:r w:rsidR="00682010" w:rsidRPr="006834B1">
        <w:rPr>
          <w:rFonts w:asciiTheme="minorHAnsi" w:eastAsia="Times New Roman" w:hAnsiTheme="minorHAnsi" w:cstheme="minorBidi"/>
          <w:lang w:val="en"/>
        </w:rPr>
        <w:t xml:space="preserve">adjust their </w:t>
      </w:r>
      <w:r w:rsidR="00D34983" w:rsidRPr="006834B1">
        <w:rPr>
          <w:rFonts w:asciiTheme="minorHAnsi" w:eastAsia="Times New Roman" w:hAnsiTheme="minorHAnsi" w:cstheme="minorBidi"/>
          <w:lang w:val="en"/>
        </w:rPr>
        <w:t>HDM</w:t>
      </w:r>
      <w:r w:rsidR="00682010" w:rsidRPr="006834B1">
        <w:rPr>
          <w:rFonts w:asciiTheme="minorHAnsi" w:eastAsia="Times New Roman" w:hAnsiTheme="minorHAnsi" w:cstheme="minorBidi"/>
          <w:lang w:val="en"/>
        </w:rPr>
        <w:t xml:space="preserve"> policy</w:t>
      </w:r>
      <w:r w:rsidRPr="006834B1">
        <w:rPr>
          <w:rFonts w:asciiTheme="minorHAnsi" w:eastAsia="Times New Roman" w:hAnsiTheme="minorHAnsi" w:cstheme="minorBidi"/>
          <w:lang w:val="en"/>
        </w:rPr>
        <w:t xml:space="preserve"> to include th</w:t>
      </w:r>
      <w:r w:rsidR="00682010" w:rsidRPr="006834B1">
        <w:rPr>
          <w:rFonts w:asciiTheme="minorHAnsi" w:eastAsia="Times New Roman" w:hAnsiTheme="minorHAnsi" w:cstheme="minorBidi"/>
          <w:lang w:val="en"/>
        </w:rPr>
        <w:t>is population</w:t>
      </w:r>
      <w:r w:rsidRPr="006834B1">
        <w:rPr>
          <w:rFonts w:asciiTheme="minorHAnsi" w:eastAsia="Times New Roman" w:hAnsiTheme="minorHAnsi" w:cstheme="minorBidi"/>
          <w:lang w:val="en"/>
        </w:rPr>
        <w:t xml:space="preserve"> in program services.</w:t>
      </w:r>
      <w:r w:rsidRPr="0227BBCE">
        <w:rPr>
          <w:rFonts w:asciiTheme="minorHAnsi" w:eastAsia="Times New Roman" w:hAnsiTheme="minorHAnsi" w:cstheme="minorBidi"/>
          <w:lang w:val="en"/>
        </w:rPr>
        <w:t xml:space="preserve"> </w:t>
      </w:r>
    </w:p>
    <w:sectPr w:rsidR="00447D33" w:rsidRPr="00FC02D7" w:rsidSect="0027656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23AA" w14:textId="77777777" w:rsidR="009F1802" w:rsidRDefault="009F1802" w:rsidP="00AA72F7">
      <w:pPr>
        <w:spacing w:after="0" w:line="240" w:lineRule="auto"/>
      </w:pPr>
      <w:r>
        <w:separator/>
      </w:r>
    </w:p>
  </w:endnote>
  <w:endnote w:type="continuationSeparator" w:id="0">
    <w:p w14:paraId="3A3F3F00" w14:textId="77777777" w:rsidR="009F1802" w:rsidRDefault="009F1802" w:rsidP="00AA72F7">
      <w:pPr>
        <w:spacing w:after="0" w:line="240" w:lineRule="auto"/>
      </w:pPr>
      <w:r>
        <w:continuationSeparator/>
      </w:r>
    </w:p>
  </w:endnote>
  <w:endnote w:type="continuationNotice" w:id="1">
    <w:p w14:paraId="4378E9F4" w14:textId="77777777" w:rsidR="009F1802" w:rsidRDefault="009F1802">
      <w:pPr>
        <w:spacing w:after="0" w:line="240" w:lineRule="auto"/>
      </w:pPr>
    </w:p>
  </w:endnote>
  <w:endnote w:id="2">
    <w:p w14:paraId="000E7E95" w14:textId="282FB575" w:rsidR="00762646" w:rsidRPr="00FC02D7" w:rsidRDefault="00762646" w:rsidP="00FC02D7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FC02D7">
        <w:rPr>
          <w:rStyle w:val="EndnoteReference"/>
          <w:sz w:val="20"/>
          <w:szCs w:val="20"/>
        </w:rPr>
        <w:endnoteRef/>
      </w:r>
      <w:r w:rsidRPr="00FC02D7">
        <w:rPr>
          <w:rFonts w:cstheme="minorHAnsi"/>
          <w:sz w:val="20"/>
          <w:szCs w:val="20"/>
        </w:rPr>
        <w:t>Dye BA, Thornton-Evans G, Xianfen L, Iafolla TJ. </w:t>
      </w:r>
      <w:hyperlink r:id="rId1" w:history="1">
        <w:r w:rsidRPr="00FC02D7">
          <w:rPr>
            <w:rStyle w:val="Emphasis"/>
            <w:rFonts w:cstheme="minorHAnsi"/>
            <w:sz w:val="20"/>
            <w:szCs w:val="20"/>
            <w:u w:val="single"/>
          </w:rPr>
          <w:t>Dental Caries and Tooth Loss in Adults in the United States, 2011-2012</w:t>
        </w:r>
      </w:hyperlink>
      <w:r w:rsidRPr="00FC02D7">
        <w:rPr>
          <w:rFonts w:cstheme="minorHAnsi"/>
          <w:sz w:val="20"/>
          <w:szCs w:val="20"/>
        </w:rPr>
        <w:t>. NCHS Data Brief, no 197. Hyattsville, MD: National Center for Health Statistics; 2015.</w:t>
      </w:r>
    </w:p>
  </w:endnote>
  <w:endnote w:id="3">
    <w:p w14:paraId="4D4C0B84" w14:textId="103AFEF1" w:rsidR="00697800" w:rsidRPr="00FC02D7" w:rsidRDefault="00697800" w:rsidP="00FC02D7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FC02D7">
        <w:rPr>
          <w:rStyle w:val="EndnoteReference"/>
          <w:sz w:val="20"/>
          <w:szCs w:val="20"/>
        </w:rPr>
        <w:endnoteRef/>
      </w:r>
      <w:r w:rsidRPr="00FC02D7">
        <w:rPr>
          <w:sz w:val="20"/>
          <w:szCs w:val="20"/>
        </w:rPr>
        <w:t xml:space="preserve"> </w:t>
      </w:r>
      <w:r w:rsidR="00FC02D7" w:rsidRPr="00FC02D7">
        <w:rPr>
          <w:rFonts w:cstheme="minorHAnsi"/>
          <w:sz w:val="20"/>
          <w:szCs w:val="20"/>
        </w:rPr>
        <w:t xml:space="preserve">Colby SL, </w:t>
      </w:r>
      <w:r w:rsidR="00FC02D7" w:rsidRPr="00FC02D7">
        <w:rPr>
          <w:rFonts w:cstheme="minorHAnsi"/>
          <w:sz w:val="20"/>
          <w:szCs w:val="20"/>
        </w:rPr>
        <w:t>Ortman JM. Projections of the size and composition of the US Population: 2014 to 2060. Current Population Reports, P25-1143. Washington DC: US Census Bureau; 2014.</w:t>
      </w:r>
    </w:p>
  </w:endnote>
  <w:endnote w:id="4">
    <w:p w14:paraId="7358A55B" w14:textId="580E471B" w:rsidR="00697800" w:rsidRPr="00FC02D7" w:rsidRDefault="00697800" w:rsidP="00FC02D7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FC02D7">
        <w:rPr>
          <w:rStyle w:val="EndnoteReference"/>
          <w:sz w:val="20"/>
          <w:szCs w:val="20"/>
        </w:rPr>
        <w:endnoteRef/>
      </w:r>
      <w:r w:rsidRPr="00FC02D7">
        <w:rPr>
          <w:sz w:val="20"/>
          <w:szCs w:val="20"/>
        </w:rPr>
        <w:t xml:space="preserve"> </w:t>
      </w:r>
      <w:r w:rsidR="00FC02D7" w:rsidRPr="00FC02D7">
        <w:rPr>
          <w:rFonts w:cstheme="minorHAnsi"/>
          <w:sz w:val="20"/>
          <w:szCs w:val="20"/>
        </w:rPr>
        <w:t xml:space="preserve">Dye BA, Thornton-Evans G, </w:t>
      </w:r>
      <w:r w:rsidR="00FC02D7" w:rsidRPr="00FC02D7">
        <w:rPr>
          <w:rFonts w:cstheme="minorHAnsi"/>
          <w:sz w:val="20"/>
          <w:szCs w:val="20"/>
        </w:rPr>
        <w:t>Xianfen L, Iafolla TJ. </w:t>
      </w:r>
      <w:hyperlink r:id="rId2" w:history="1">
        <w:r w:rsidR="00FC02D7" w:rsidRPr="00FC02D7">
          <w:rPr>
            <w:rStyle w:val="Emphasis"/>
            <w:rFonts w:cstheme="minorHAnsi"/>
            <w:sz w:val="20"/>
            <w:szCs w:val="20"/>
            <w:u w:val="single"/>
          </w:rPr>
          <w:t>Dental Caries and Tooth Loss in Adults in the United States, 2011-2012</w:t>
        </w:r>
      </w:hyperlink>
      <w:r w:rsidR="00FC02D7" w:rsidRPr="00FC02D7">
        <w:rPr>
          <w:rFonts w:cstheme="minorHAnsi"/>
          <w:sz w:val="20"/>
          <w:szCs w:val="20"/>
        </w:rPr>
        <w:t>. NCHS Data Brief, no 197. Hyattsville, MD: National Center for Health Statistics; 2015.</w:t>
      </w:r>
    </w:p>
  </w:endnote>
  <w:endnote w:id="5">
    <w:p w14:paraId="2A3108BC" w14:textId="53CED9FA" w:rsidR="00697800" w:rsidRPr="00FC02D7" w:rsidRDefault="00697800" w:rsidP="00FC02D7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C02D7">
        <w:rPr>
          <w:rStyle w:val="EndnoteReference"/>
          <w:sz w:val="20"/>
          <w:szCs w:val="20"/>
        </w:rPr>
        <w:endnoteRef/>
      </w:r>
      <w:r w:rsidRPr="00FC02D7">
        <w:rPr>
          <w:sz w:val="20"/>
          <w:szCs w:val="20"/>
        </w:rPr>
        <w:t xml:space="preserve"> </w:t>
      </w:r>
      <w:r w:rsidR="00FC02D7" w:rsidRPr="00FC02D7">
        <w:rPr>
          <w:rFonts w:cstheme="minorHAnsi"/>
          <w:color w:val="2C2C2C"/>
          <w:sz w:val="20"/>
          <w:szCs w:val="20"/>
        </w:rPr>
        <w:t>Centers </w:t>
      </w:r>
      <w:r w:rsidR="00FC02D7" w:rsidRPr="00FC02D7">
        <w:rPr>
          <w:rFonts w:cstheme="minorHAnsi"/>
          <w:color w:val="2C2C2C"/>
          <w:sz w:val="20"/>
          <w:szCs w:val="20"/>
        </w:rPr>
        <w:t>forDisease Control and Prevention. Healthy Aging at a Glance 2011. Retrieved from: http://stacks.cdc.gov/view/cdc/22022</w:t>
      </w:r>
    </w:p>
  </w:endnote>
  <w:endnote w:id="6">
    <w:p w14:paraId="3C0CC191" w14:textId="449BAEDE" w:rsidR="00697800" w:rsidRPr="00FC02D7" w:rsidRDefault="00697800" w:rsidP="00FC02D7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C02D7">
        <w:rPr>
          <w:rStyle w:val="EndnoteReference"/>
          <w:sz w:val="20"/>
          <w:szCs w:val="20"/>
        </w:rPr>
        <w:endnoteRef/>
      </w:r>
      <w:r w:rsidRPr="00FC02D7">
        <w:rPr>
          <w:sz w:val="20"/>
          <w:szCs w:val="20"/>
        </w:rPr>
        <w:t xml:space="preserve"> </w:t>
      </w:r>
      <w:r w:rsidR="00FC02D7" w:rsidRPr="00FC02D7">
        <w:rPr>
          <w:rFonts w:cstheme="minorHAnsi"/>
          <w:color w:val="000000"/>
          <w:sz w:val="20"/>
          <w:szCs w:val="20"/>
        </w:rPr>
        <w:t xml:space="preserve">Patel N, </w:t>
      </w:r>
      <w:r w:rsidR="00FC02D7" w:rsidRPr="00FC02D7">
        <w:rPr>
          <w:rFonts w:cstheme="minorHAnsi"/>
          <w:color w:val="000000"/>
          <w:sz w:val="20"/>
          <w:szCs w:val="20"/>
        </w:rPr>
        <w:t>Fils-Aime R, Li C, Lin M, Robinson V. Prevalence of past-year dental visit among US adults aged 50 years or older, with selected chronic diseases, 2018. Prev Chronic Dis. 2021;18:200576. doi:</w:t>
      </w:r>
      <w:hyperlink r:id="rId3" w:history="1">
        <w:r w:rsidR="00FC02D7" w:rsidRPr="00FC02D7">
          <w:rPr>
            <w:rStyle w:val="Hyperlink"/>
            <w:rFonts w:cstheme="minorHAnsi"/>
            <w:sz w:val="20"/>
            <w:szCs w:val="20"/>
          </w:rPr>
          <w:t>http://dx.doi.org/10.5888/pcd18.200576</w:t>
        </w:r>
      </w:hyperlink>
      <w:r w:rsidR="00FC02D7" w:rsidRPr="00FC02D7">
        <w:rPr>
          <w:rFonts w:cstheme="minorHAnsi"/>
          <w:color w:val="000000"/>
          <w:sz w:val="20"/>
          <w:szCs w:val="20"/>
        </w:rPr>
        <w:t>.</w:t>
      </w:r>
    </w:p>
  </w:endnote>
  <w:endnote w:id="7">
    <w:p w14:paraId="08550B54" w14:textId="0D78CF73" w:rsidR="00697800" w:rsidRPr="00FC02D7" w:rsidRDefault="00697800" w:rsidP="00FC02D7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C02D7">
        <w:rPr>
          <w:rStyle w:val="EndnoteReference"/>
          <w:sz w:val="20"/>
          <w:szCs w:val="20"/>
        </w:rPr>
        <w:endnoteRef/>
      </w:r>
      <w:r w:rsidRPr="00FC02D7">
        <w:rPr>
          <w:sz w:val="20"/>
          <w:szCs w:val="20"/>
        </w:rPr>
        <w:t xml:space="preserve"> </w:t>
      </w:r>
      <w:r w:rsidR="00FC02D7" w:rsidRPr="00FC02D7">
        <w:rPr>
          <w:rFonts w:cstheme="minorHAnsi"/>
          <w:color w:val="000000"/>
          <w:sz w:val="20"/>
          <w:szCs w:val="20"/>
        </w:rPr>
        <w:t>National Institute of Dental and Craniofacial Research. National Institutes of Health. Fact Sheet: Dry Mouth (Xerostomia) website.</w:t>
      </w:r>
      <w:r w:rsidR="00FC02D7" w:rsidRPr="00FC02D7">
        <w:rPr>
          <w:rStyle w:val="apple-converted-space"/>
          <w:rFonts w:cstheme="minorHAnsi"/>
          <w:color w:val="000000"/>
          <w:sz w:val="20"/>
          <w:szCs w:val="20"/>
        </w:rPr>
        <w:t xml:space="preserve"> </w:t>
      </w:r>
      <w:hyperlink r:id="rId4" w:history="1">
        <w:r w:rsidR="00FC02D7" w:rsidRPr="00FC02D7">
          <w:rPr>
            <w:rStyle w:val="Hyperlink"/>
            <w:rFonts w:cstheme="minorHAnsi"/>
            <w:sz w:val="20"/>
            <w:szCs w:val="20"/>
          </w:rPr>
          <w:t>http://www.nidcr.nih.gov/OralHealth/Topics/DryMouth</w:t>
        </w:r>
      </w:hyperlink>
      <w:r w:rsidR="00FC02D7" w:rsidRPr="00FC02D7">
        <w:rPr>
          <w:rFonts w:cstheme="minorHAnsi"/>
          <w:color w:val="000000"/>
          <w:sz w:val="20"/>
          <w:szCs w:val="20"/>
        </w:rPr>
        <w:t>. Accessed July 5, 2016.</w:t>
      </w:r>
    </w:p>
  </w:endnote>
  <w:endnote w:id="8">
    <w:p w14:paraId="27065884" w14:textId="77777777" w:rsidR="005530A4" w:rsidRPr="00FC02D7" w:rsidRDefault="005530A4" w:rsidP="005530A4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FC02D7">
        <w:rPr>
          <w:rStyle w:val="EndnoteReference"/>
          <w:sz w:val="20"/>
          <w:szCs w:val="20"/>
        </w:rPr>
        <w:endnoteRef/>
      </w:r>
      <w:r w:rsidRPr="00FC02D7">
        <w:rPr>
          <w:sz w:val="20"/>
          <w:szCs w:val="20"/>
        </w:rPr>
        <w:t xml:space="preserve"> </w:t>
      </w:r>
      <w:r w:rsidRPr="00FC02D7">
        <w:rPr>
          <w:rFonts w:cstheme="minorHAnsi"/>
          <w:sz w:val="20"/>
          <w:szCs w:val="20"/>
          <w:vertAlign w:val="superscript"/>
        </w:rPr>
        <w:t>7</w:t>
      </w:r>
      <w:r w:rsidRPr="00FC02D7">
        <w:rPr>
          <w:rFonts w:cstheme="minorHAnsi"/>
          <w:sz w:val="20"/>
          <w:szCs w:val="20"/>
        </w:rPr>
        <w:t xml:space="preserve">Colby SL, </w:t>
      </w:r>
      <w:r w:rsidRPr="00FC02D7">
        <w:rPr>
          <w:rFonts w:cstheme="minorHAnsi"/>
          <w:sz w:val="20"/>
          <w:szCs w:val="20"/>
        </w:rPr>
        <w:t>Ortman JM. Projections of the size and composition of the US Population: 2014 to 2060. Current Population Reports, P25-1143. Washington DC: US Census Bureau; 2014.</w:t>
      </w:r>
    </w:p>
  </w:endnote>
  <w:endnote w:id="9">
    <w:p w14:paraId="17F29EB4" w14:textId="0FE48736" w:rsidR="00790A32" w:rsidRPr="00790A32" w:rsidRDefault="00857992">
      <w:pPr>
        <w:pStyle w:val="EndnoteText"/>
        <w:rPr>
          <w:rFonts w:asciiTheme="minorHAnsi" w:hAnsiTheme="minorHAnsi" w:cstheme="minorHAnsi"/>
        </w:rPr>
      </w:pPr>
      <w:r w:rsidRPr="00790A32">
        <w:rPr>
          <w:rStyle w:val="EndnoteReference"/>
          <w:rFonts w:asciiTheme="minorHAnsi" w:hAnsiTheme="minorHAnsi" w:cstheme="minorHAnsi"/>
        </w:rPr>
        <w:endnoteRef/>
      </w:r>
      <w:r w:rsidRPr="00790A32">
        <w:rPr>
          <w:rFonts w:asciiTheme="minorHAnsi" w:hAnsiTheme="minorHAnsi" w:cstheme="minorHAnsi"/>
        </w:rPr>
        <w:t xml:space="preserve"> </w:t>
      </w:r>
      <w:r w:rsidR="00790A32" w:rsidRPr="00790A32">
        <w:rPr>
          <w:rFonts w:asciiTheme="minorHAnsi" w:hAnsiTheme="minorHAnsi" w:cstheme="minorHAnsi"/>
        </w:rPr>
        <w:t>Mathematica</w:t>
      </w:r>
      <w:r w:rsidR="009C4F3B" w:rsidRPr="00790A32">
        <w:rPr>
          <w:rFonts w:asciiTheme="minorHAnsi" w:hAnsiTheme="minorHAnsi" w:cstheme="minorHAnsi"/>
        </w:rPr>
        <w:t xml:space="preserve"> </w:t>
      </w:r>
      <w:r w:rsidR="00790A32" w:rsidRPr="00790A32">
        <w:rPr>
          <w:rFonts w:asciiTheme="minorHAnsi" w:hAnsiTheme="minorHAnsi" w:cstheme="minorHAnsi"/>
        </w:rPr>
        <w:t>Policy</w:t>
      </w:r>
      <w:r w:rsidR="009C4F3B" w:rsidRPr="00790A32">
        <w:rPr>
          <w:rFonts w:asciiTheme="minorHAnsi" w:hAnsiTheme="minorHAnsi" w:cstheme="minorHAnsi"/>
        </w:rPr>
        <w:t xml:space="preserve"> Research. </w:t>
      </w:r>
      <w:r w:rsidR="00790A32" w:rsidRPr="00790A32">
        <w:rPr>
          <w:rFonts w:asciiTheme="minorHAnsi" w:hAnsiTheme="minorHAnsi" w:cstheme="minorHAnsi"/>
        </w:rPr>
        <w:t xml:space="preserve">Needs of and Service Use Among Participants in the Older Americans Act Title III-C Nutrition Services Program 2018 Report. Retrieved from: </w:t>
      </w:r>
      <w:hyperlink r:id="rId5" w:history="1">
        <w:r w:rsidR="00790A32" w:rsidRPr="00790A32">
          <w:rPr>
            <w:rStyle w:val="Hyperlink"/>
            <w:rFonts w:asciiTheme="minorHAnsi" w:hAnsiTheme="minorHAnsi" w:cstheme="minorHAnsi"/>
          </w:rPr>
          <w:t>https://acl.gov/sites/default/files/programs/2018-11/AoAParticipantNeedProgramUse.pdf</w:t>
        </w:r>
      </w:hyperlink>
    </w:p>
  </w:endnote>
  <w:endnote w:id="10">
    <w:p w14:paraId="795641CC" w14:textId="2B7AB3C6" w:rsidR="000C364B" w:rsidRPr="000C364B" w:rsidRDefault="00790A32">
      <w:pPr>
        <w:pStyle w:val="EndnoteText"/>
        <w:rPr>
          <w:rFonts w:asciiTheme="minorHAnsi" w:hAnsiTheme="minorHAnsi" w:cstheme="minorHAnsi"/>
        </w:rPr>
      </w:pPr>
      <w:r>
        <w:rPr>
          <w:rStyle w:val="EndnoteReference"/>
        </w:rPr>
        <w:endnoteRef/>
      </w:r>
      <w:r w:rsidRPr="004428E6">
        <w:t xml:space="preserve"> </w:t>
      </w:r>
      <w:r w:rsidR="000C364B" w:rsidRPr="004428E6">
        <w:rPr>
          <w:rFonts w:asciiTheme="minorHAnsi" w:hAnsiTheme="minorHAnsi" w:cstheme="minorHAnsi"/>
        </w:rPr>
        <w:t xml:space="preserve">ACL. Nutrition Services. </w:t>
      </w:r>
      <w:r w:rsidR="000C364B" w:rsidRPr="000C364B">
        <w:rPr>
          <w:rFonts w:asciiTheme="minorHAnsi" w:hAnsiTheme="minorHAnsi" w:cstheme="minorHAnsi"/>
        </w:rPr>
        <w:t xml:space="preserve">Retrieved from: </w:t>
      </w:r>
      <w:hyperlink r:id="rId6" w:history="1">
        <w:r w:rsidR="000C364B" w:rsidRPr="00BE2E3C">
          <w:rPr>
            <w:rStyle w:val="Hyperlink"/>
            <w:rFonts w:asciiTheme="minorHAnsi" w:hAnsiTheme="minorHAnsi" w:cstheme="minorHAnsi"/>
          </w:rPr>
          <w:t>https://acl.gov/programs/health-wellness/nutrition-services</w:t>
        </w:r>
      </w:hyperlink>
    </w:p>
  </w:endnote>
  <w:endnote w:id="11">
    <w:p w14:paraId="12FAF64B" w14:textId="7CE36150" w:rsidR="0008647B" w:rsidRPr="007A2462" w:rsidRDefault="0008647B" w:rsidP="007A2462">
      <w:pPr>
        <w:spacing w:after="0"/>
        <w:rPr>
          <w:rFonts w:cstheme="minorHAnsi"/>
          <w:sz w:val="20"/>
          <w:szCs w:val="20"/>
          <w:lang w:val="en"/>
        </w:rPr>
      </w:pPr>
      <w:r w:rsidRPr="00FC02D7">
        <w:rPr>
          <w:rStyle w:val="EndnoteReference"/>
          <w:sz w:val="20"/>
          <w:szCs w:val="20"/>
        </w:rPr>
        <w:endnoteRef/>
      </w:r>
      <w:r w:rsidRPr="00FC02D7">
        <w:rPr>
          <w:sz w:val="20"/>
          <w:szCs w:val="20"/>
        </w:rPr>
        <w:t xml:space="preserve"> </w:t>
      </w:r>
      <w:r w:rsidR="00FC02D7" w:rsidRPr="00FC02D7">
        <w:rPr>
          <w:rFonts w:cstheme="minorHAnsi"/>
          <w:sz w:val="20"/>
          <w:szCs w:val="20"/>
          <w:lang w:val="en"/>
        </w:rPr>
        <w:t>Importance of Oral Health Preventive Practices</w:t>
      </w:r>
      <w:r w:rsidR="00FC02D7" w:rsidRPr="00FC02D7">
        <w:rPr>
          <w:rStyle w:val="Hyperlink"/>
          <w:rFonts w:cstheme="minorHAnsi"/>
          <w:color w:val="auto"/>
          <w:sz w:val="20"/>
          <w:szCs w:val="20"/>
          <w:u w:val="none"/>
          <w:lang w:val="en"/>
        </w:rPr>
        <w:t xml:space="preserve">. Retrieved from: </w:t>
      </w:r>
      <w:hyperlink r:id="rId7" w:history="1">
        <w:r w:rsidR="00FC02D7" w:rsidRPr="00FC02D7">
          <w:rPr>
            <w:rStyle w:val="Hyperlink"/>
            <w:rFonts w:cstheme="minorHAnsi"/>
            <w:sz w:val="20"/>
            <w:szCs w:val="20"/>
            <w:lang w:val="en"/>
          </w:rPr>
          <w:t>https://www.eatrightpro.org/news-center/on-the-pulse-of-public-policy/regulatory-comments/academy-highlights-importance-of-oral-health-preventive-practices</w:t>
        </w:r>
      </w:hyperlink>
    </w:p>
  </w:endnote>
  <w:endnote w:id="12">
    <w:p w14:paraId="7621EB4A" w14:textId="5975A68F" w:rsidR="0008647B" w:rsidRPr="00506EB4" w:rsidRDefault="0008647B" w:rsidP="00506EB4">
      <w:pPr>
        <w:spacing w:after="0"/>
        <w:rPr>
          <w:rFonts w:cstheme="minorHAnsi"/>
          <w:sz w:val="20"/>
          <w:szCs w:val="20"/>
        </w:rPr>
      </w:pPr>
      <w:r w:rsidRPr="007A2462">
        <w:rPr>
          <w:rStyle w:val="EndnoteReference"/>
          <w:sz w:val="20"/>
          <w:szCs w:val="20"/>
        </w:rPr>
        <w:endnoteRef/>
      </w:r>
      <w:r w:rsidRPr="007A2462">
        <w:rPr>
          <w:sz w:val="20"/>
          <w:szCs w:val="20"/>
          <w:lang w:val="fr-FR"/>
        </w:rPr>
        <w:t xml:space="preserve"> </w:t>
      </w:r>
      <w:r w:rsidR="00FC02D7" w:rsidRPr="007A2462">
        <w:rPr>
          <w:rFonts w:cstheme="minorHAnsi"/>
          <w:sz w:val="20"/>
          <w:szCs w:val="20"/>
          <w:lang w:val="fr-FR"/>
        </w:rPr>
        <w:t xml:space="preserve">Kikutani T, Yoshida M, Enoki H et al. </w:t>
      </w:r>
      <w:r w:rsidR="00FC02D7" w:rsidRPr="007A2462">
        <w:rPr>
          <w:rFonts w:cstheme="minorHAnsi"/>
          <w:sz w:val="20"/>
          <w:szCs w:val="20"/>
        </w:rPr>
        <w:t xml:space="preserve">Relationship between nutrition status and dental occlusion in community-dwelling frail elderly people. </w:t>
      </w:r>
      <w:r w:rsidR="00FC02D7" w:rsidRPr="007A2462">
        <w:rPr>
          <w:rFonts w:cstheme="minorHAnsi"/>
          <w:i/>
          <w:iCs/>
          <w:sz w:val="20"/>
          <w:szCs w:val="20"/>
        </w:rPr>
        <w:t xml:space="preserve">Geriatrics &amp; Gerontology International. </w:t>
      </w:r>
      <w:r w:rsidR="00FC02D7" w:rsidRPr="007A2462">
        <w:rPr>
          <w:rFonts w:cstheme="minorHAnsi"/>
          <w:sz w:val="20"/>
          <w:szCs w:val="20"/>
        </w:rPr>
        <w:t>2013;13(1):50–54.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charset w:val="00"/>
    <w:family w:val="swiss"/>
    <w:pitch w:val="default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Semi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814A" w14:textId="1204CB55" w:rsidR="00F74F42" w:rsidRPr="00930D29" w:rsidRDefault="00F74F42" w:rsidP="00F74F42">
    <w:pPr>
      <w:pStyle w:val="Footer"/>
      <w:tabs>
        <w:tab w:val="clear" w:pos="4680"/>
      </w:tabs>
      <w:rPr>
        <w:i/>
        <w:iCs/>
      </w:rPr>
    </w:pPr>
    <w:r w:rsidRPr="00F74F42">
      <w:rPr>
        <w:i/>
        <w:iCs/>
      </w:rPr>
      <w:t xml:space="preserve">Updated </w:t>
    </w:r>
    <w:r w:rsidR="00930D29">
      <w:rPr>
        <w:i/>
        <w:iCs/>
      </w:rPr>
      <w:t xml:space="preserve">December </w:t>
    </w:r>
    <w:r w:rsidRPr="00F74F42">
      <w:rPr>
        <w:i/>
        <w:iCs/>
      </w:rPr>
      <w:t>2021</w:t>
    </w:r>
    <w:r>
      <w:rPr>
        <w:i/>
        <w:iCs/>
      </w:rPr>
      <w:tab/>
    </w:r>
    <w:r w:rsidR="00907662">
      <w:fldChar w:fldCharType="begin"/>
    </w:r>
    <w:r w:rsidR="00907662">
      <w:instrText xml:space="preserve"> PAGE   \* MERGEFORMAT </w:instrText>
    </w:r>
    <w:r w:rsidR="00907662">
      <w:fldChar w:fldCharType="separate"/>
    </w:r>
    <w:r w:rsidR="00907662">
      <w:rPr>
        <w:noProof/>
      </w:rPr>
      <w:t>1</w:t>
    </w:r>
    <w:r w:rsidR="00907662">
      <w:fldChar w:fldCharType="end"/>
    </w:r>
  </w:p>
  <w:p w14:paraId="1029CAE3" w14:textId="0D7FE5F8" w:rsidR="21D7AFDF" w:rsidRDefault="21D7AFDF" w:rsidP="21D7A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2E9C" w14:textId="77777777" w:rsidR="009F1802" w:rsidRDefault="009F1802" w:rsidP="00AA72F7">
      <w:pPr>
        <w:spacing w:after="0" w:line="240" w:lineRule="auto"/>
      </w:pPr>
      <w:r>
        <w:separator/>
      </w:r>
    </w:p>
  </w:footnote>
  <w:footnote w:type="continuationSeparator" w:id="0">
    <w:p w14:paraId="0B141FA5" w14:textId="77777777" w:rsidR="009F1802" w:rsidRDefault="009F1802" w:rsidP="00AA72F7">
      <w:pPr>
        <w:spacing w:after="0" w:line="240" w:lineRule="auto"/>
      </w:pPr>
      <w:r>
        <w:continuationSeparator/>
      </w:r>
    </w:p>
  </w:footnote>
  <w:footnote w:type="continuationNotice" w:id="1">
    <w:p w14:paraId="34760BD6" w14:textId="77777777" w:rsidR="009F1802" w:rsidRDefault="009F18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CB38" w14:textId="28E317E3" w:rsidR="21D7AFDF" w:rsidRPr="00206FAA" w:rsidRDefault="00206FAA" w:rsidP="00206FAA">
    <w:pPr>
      <w:pStyle w:val="Header"/>
    </w:pPr>
    <w:r>
      <w:rPr>
        <w:rFonts w:eastAsia="Times New Roman"/>
        <w:b/>
        <w:bCs/>
        <w:noProof/>
        <w:sz w:val="40"/>
        <w:szCs w:val="40"/>
      </w:rPr>
      <w:drawing>
        <wp:inline distT="0" distB="0" distL="0" distR="0" wp14:anchorId="2B181CFC" wp14:editId="19A0BEC8">
          <wp:extent cx="2461260" cy="461486"/>
          <wp:effectExtent l="0" t="0" r="0" b="0"/>
          <wp:docPr id="3" name="Picture 3" descr="Nutrition &amp; Aging Resource Cente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utrition &amp; Aging Resource Cente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505" cy="470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5FF"/>
    <w:multiLevelType w:val="multilevel"/>
    <w:tmpl w:val="7E02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11707"/>
    <w:multiLevelType w:val="multilevel"/>
    <w:tmpl w:val="28EC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65493"/>
    <w:multiLevelType w:val="hybridMultilevel"/>
    <w:tmpl w:val="034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4823"/>
    <w:multiLevelType w:val="multilevel"/>
    <w:tmpl w:val="4BCEA9F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027E5"/>
    <w:multiLevelType w:val="hybridMultilevel"/>
    <w:tmpl w:val="890E62F8"/>
    <w:lvl w:ilvl="0" w:tplc="613838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620872"/>
    <w:multiLevelType w:val="hybridMultilevel"/>
    <w:tmpl w:val="6580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877"/>
    <w:multiLevelType w:val="multilevel"/>
    <w:tmpl w:val="C368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A0ABE"/>
    <w:multiLevelType w:val="hybridMultilevel"/>
    <w:tmpl w:val="E5A8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2E11"/>
    <w:multiLevelType w:val="multilevel"/>
    <w:tmpl w:val="FAE0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B16BA1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D39C9"/>
    <w:multiLevelType w:val="multilevel"/>
    <w:tmpl w:val="1E18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02C7C"/>
    <w:multiLevelType w:val="multilevel"/>
    <w:tmpl w:val="9346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E2AEE"/>
    <w:multiLevelType w:val="hybridMultilevel"/>
    <w:tmpl w:val="6FEA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228A"/>
    <w:multiLevelType w:val="hybridMultilevel"/>
    <w:tmpl w:val="A79A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3724A8"/>
    <w:multiLevelType w:val="multilevel"/>
    <w:tmpl w:val="D5A8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5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32"/>
    <w:rsid w:val="0001184E"/>
    <w:rsid w:val="000131D6"/>
    <w:rsid w:val="00031DE0"/>
    <w:rsid w:val="00055AEF"/>
    <w:rsid w:val="00064B96"/>
    <w:rsid w:val="00065A3D"/>
    <w:rsid w:val="000717BA"/>
    <w:rsid w:val="00077753"/>
    <w:rsid w:val="000837FC"/>
    <w:rsid w:val="0008647B"/>
    <w:rsid w:val="00091302"/>
    <w:rsid w:val="000C364B"/>
    <w:rsid w:val="000D25DB"/>
    <w:rsid w:val="000D6436"/>
    <w:rsid w:val="000E19BA"/>
    <w:rsid w:val="000F2ED0"/>
    <w:rsid w:val="0010243B"/>
    <w:rsid w:val="0010422B"/>
    <w:rsid w:val="0011425F"/>
    <w:rsid w:val="00124631"/>
    <w:rsid w:val="0013007B"/>
    <w:rsid w:val="0013545A"/>
    <w:rsid w:val="00146A8C"/>
    <w:rsid w:val="00154B88"/>
    <w:rsid w:val="00171287"/>
    <w:rsid w:val="001722E0"/>
    <w:rsid w:val="00182E98"/>
    <w:rsid w:val="001A3641"/>
    <w:rsid w:val="001B233F"/>
    <w:rsid w:val="001C4428"/>
    <w:rsid w:val="001C7592"/>
    <w:rsid w:val="001D7121"/>
    <w:rsid w:val="001E5507"/>
    <w:rsid w:val="001E5627"/>
    <w:rsid w:val="00206FAA"/>
    <w:rsid w:val="00207283"/>
    <w:rsid w:val="00210487"/>
    <w:rsid w:val="002161A2"/>
    <w:rsid w:val="00225CF6"/>
    <w:rsid w:val="002340BD"/>
    <w:rsid w:val="00256707"/>
    <w:rsid w:val="0027656D"/>
    <w:rsid w:val="0029031D"/>
    <w:rsid w:val="002C1F57"/>
    <w:rsid w:val="002D1FB6"/>
    <w:rsid w:val="002D6CAE"/>
    <w:rsid w:val="002E2C37"/>
    <w:rsid w:val="002E5B29"/>
    <w:rsid w:val="0030050A"/>
    <w:rsid w:val="00312886"/>
    <w:rsid w:val="0033144C"/>
    <w:rsid w:val="00341D2F"/>
    <w:rsid w:val="00360828"/>
    <w:rsid w:val="00382B0C"/>
    <w:rsid w:val="003A70A3"/>
    <w:rsid w:val="003B4F7B"/>
    <w:rsid w:val="003D3C0F"/>
    <w:rsid w:val="003D50AD"/>
    <w:rsid w:val="003E0EAD"/>
    <w:rsid w:val="003E3EE2"/>
    <w:rsid w:val="00421B5C"/>
    <w:rsid w:val="00423ED4"/>
    <w:rsid w:val="0043334F"/>
    <w:rsid w:val="004339CF"/>
    <w:rsid w:val="004428E6"/>
    <w:rsid w:val="00444CDC"/>
    <w:rsid w:val="00447D33"/>
    <w:rsid w:val="00453807"/>
    <w:rsid w:val="004654D5"/>
    <w:rsid w:val="00473926"/>
    <w:rsid w:val="0048042B"/>
    <w:rsid w:val="004A1908"/>
    <w:rsid w:val="004A5728"/>
    <w:rsid w:val="004B63C1"/>
    <w:rsid w:val="004C56A5"/>
    <w:rsid w:val="004E1026"/>
    <w:rsid w:val="00500BCA"/>
    <w:rsid w:val="00506EB4"/>
    <w:rsid w:val="00522FFE"/>
    <w:rsid w:val="00531ECA"/>
    <w:rsid w:val="005530A4"/>
    <w:rsid w:val="00570623"/>
    <w:rsid w:val="00572101"/>
    <w:rsid w:val="00595476"/>
    <w:rsid w:val="00597015"/>
    <w:rsid w:val="005972D4"/>
    <w:rsid w:val="00597E58"/>
    <w:rsid w:val="005D6C7E"/>
    <w:rsid w:val="00601609"/>
    <w:rsid w:val="00602878"/>
    <w:rsid w:val="00627DFC"/>
    <w:rsid w:val="00634043"/>
    <w:rsid w:val="00637938"/>
    <w:rsid w:val="00645651"/>
    <w:rsid w:val="00654CBD"/>
    <w:rsid w:val="00662A56"/>
    <w:rsid w:val="00682010"/>
    <w:rsid w:val="006834B1"/>
    <w:rsid w:val="00697800"/>
    <w:rsid w:val="006A1E97"/>
    <w:rsid w:val="006E1716"/>
    <w:rsid w:val="00702308"/>
    <w:rsid w:val="00706B6D"/>
    <w:rsid w:val="00716EEB"/>
    <w:rsid w:val="00724D32"/>
    <w:rsid w:val="007514EC"/>
    <w:rsid w:val="00756619"/>
    <w:rsid w:val="00762646"/>
    <w:rsid w:val="007667AC"/>
    <w:rsid w:val="007711CE"/>
    <w:rsid w:val="00781921"/>
    <w:rsid w:val="00790A32"/>
    <w:rsid w:val="00795683"/>
    <w:rsid w:val="007A2462"/>
    <w:rsid w:val="007B6A12"/>
    <w:rsid w:val="007D6E69"/>
    <w:rsid w:val="007E2501"/>
    <w:rsid w:val="007E3133"/>
    <w:rsid w:val="007E3198"/>
    <w:rsid w:val="007E4146"/>
    <w:rsid w:val="007F1FC1"/>
    <w:rsid w:val="007F6EBF"/>
    <w:rsid w:val="007F7FF7"/>
    <w:rsid w:val="008076C0"/>
    <w:rsid w:val="00810289"/>
    <w:rsid w:val="0082099C"/>
    <w:rsid w:val="00830736"/>
    <w:rsid w:val="00832EDA"/>
    <w:rsid w:val="00842D8E"/>
    <w:rsid w:val="00854861"/>
    <w:rsid w:val="00857992"/>
    <w:rsid w:val="00870B17"/>
    <w:rsid w:val="0088031B"/>
    <w:rsid w:val="008957D3"/>
    <w:rsid w:val="00896D34"/>
    <w:rsid w:val="008D3F0A"/>
    <w:rsid w:val="008E5744"/>
    <w:rsid w:val="008E7153"/>
    <w:rsid w:val="008E7B2E"/>
    <w:rsid w:val="008F14FD"/>
    <w:rsid w:val="009020DB"/>
    <w:rsid w:val="00907662"/>
    <w:rsid w:val="0091010A"/>
    <w:rsid w:val="0092312A"/>
    <w:rsid w:val="00930D29"/>
    <w:rsid w:val="00940D25"/>
    <w:rsid w:val="00942BA7"/>
    <w:rsid w:val="00966867"/>
    <w:rsid w:val="00980710"/>
    <w:rsid w:val="009817AA"/>
    <w:rsid w:val="009A7927"/>
    <w:rsid w:val="009B39DC"/>
    <w:rsid w:val="009B4D57"/>
    <w:rsid w:val="009C4F3B"/>
    <w:rsid w:val="009D7953"/>
    <w:rsid w:val="009F1802"/>
    <w:rsid w:val="00A05E31"/>
    <w:rsid w:val="00A12CCF"/>
    <w:rsid w:val="00A16CE3"/>
    <w:rsid w:val="00A243D0"/>
    <w:rsid w:val="00A51F5A"/>
    <w:rsid w:val="00A53775"/>
    <w:rsid w:val="00A75C15"/>
    <w:rsid w:val="00A76131"/>
    <w:rsid w:val="00A7788A"/>
    <w:rsid w:val="00A8640B"/>
    <w:rsid w:val="00A91648"/>
    <w:rsid w:val="00AA365A"/>
    <w:rsid w:val="00AA72F7"/>
    <w:rsid w:val="00AB1BCD"/>
    <w:rsid w:val="00AC4780"/>
    <w:rsid w:val="00AE6A89"/>
    <w:rsid w:val="00AF5A5D"/>
    <w:rsid w:val="00AF71E3"/>
    <w:rsid w:val="00B119A7"/>
    <w:rsid w:val="00B1277D"/>
    <w:rsid w:val="00B12E30"/>
    <w:rsid w:val="00B46257"/>
    <w:rsid w:val="00B55F41"/>
    <w:rsid w:val="00B60E98"/>
    <w:rsid w:val="00B63BCC"/>
    <w:rsid w:val="00B662E5"/>
    <w:rsid w:val="00B82AC1"/>
    <w:rsid w:val="00B9088D"/>
    <w:rsid w:val="00B96464"/>
    <w:rsid w:val="00B96B89"/>
    <w:rsid w:val="00BC3173"/>
    <w:rsid w:val="00BC42AD"/>
    <w:rsid w:val="00BC749B"/>
    <w:rsid w:val="00BD4EF0"/>
    <w:rsid w:val="00BE74F2"/>
    <w:rsid w:val="00C0006C"/>
    <w:rsid w:val="00C01748"/>
    <w:rsid w:val="00C177DC"/>
    <w:rsid w:val="00C41F16"/>
    <w:rsid w:val="00C437D9"/>
    <w:rsid w:val="00C45EA9"/>
    <w:rsid w:val="00C65FE9"/>
    <w:rsid w:val="00C82D39"/>
    <w:rsid w:val="00C92E2E"/>
    <w:rsid w:val="00C967FC"/>
    <w:rsid w:val="00CD2EC5"/>
    <w:rsid w:val="00CE25E9"/>
    <w:rsid w:val="00CE7CF1"/>
    <w:rsid w:val="00D01F83"/>
    <w:rsid w:val="00D03392"/>
    <w:rsid w:val="00D06060"/>
    <w:rsid w:val="00D34983"/>
    <w:rsid w:val="00D36720"/>
    <w:rsid w:val="00D44C61"/>
    <w:rsid w:val="00D50123"/>
    <w:rsid w:val="00D7163A"/>
    <w:rsid w:val="00D75B21"/>
    <w:rsid w:val="00D83D42"/>
    <w:rsid w:val="00D90E6E"/>
    <w:rsid w:val="00D92B91"/>
    <w:rsid w:val="00DA395A"/>
    <w:rsid w:val="00DB51F3"/>
    <w:rsid w:val="00DB5260"/>
    <w:rsid w:val="00DB690F"/>
    <w:rsid w:val="00DC67E0"/>
    <w:rsid w:val="00DC7A52"/>
    <w:rsid w:val="00E13C22"/>
    <w:rsid w:val="00E27219"/>
    <w:rsid w:val="00E27BFE"/>
    <w:rsid w:val="00E30BCB"/>
    <w:rsid w:val="00E4139D"/>
    <w:rsid w:val="00E42088"/>
    <w:rsid w:val="00E612F2"/>
    <w:rsid w:val="00E75AA6"/>
    <w:rsid w:val="00E807DC"/>
    <w:rsid w:val="00E96BD3"/>
    <w:rsid w:val="00EA2941"/>
    <w:rsid w:val="00EB02ED"/>
    <w:rsid w:val="00EC68AD"/>
    <w:rsid w:val="00ED5740"/>
    <w:rsid w:val="00EE56A5"/>
    <w:rsid w:val="00EF3C02"/>
    <w:rsid w:val="00EF7E93"/>
    <w:rsid w:val="00F11179"/>
    <w:rsid w:val="00F16699"/>
    <w:rsid w:val="00F312C5"/>
    <w:rsid w:val="00F474ED"/>
    <w:rsid w:val="00F60343"/>
    <w:rsid w:val="00F60859"/>
    <w:rsid w:val="00F73454"/>
    <w:rsid w:val="00F74F42"/>
    <w:rsid w:val="00F92666"/>
    <w:rsid w:val="00FA36E4"/>
    <w:rsid w:val="00FB62DE"/>
    <w:rsid w:val="00FC02D7"/>
    <w:rsid w:val="00FE3332"/>
    <w:rsid w:val="00FE67A8"/>
    <w:rsid w:val="0227BBCE"/>
    <w:rsid w:val="0DD36CD4"/>
    <w:rsid w:val="21D7AFDF"/>
    <w:rsid w:val="7AC8C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30BB2F"/>
  <w15:chartTrackingRefBased/>
  <w15:docId w15:val="{BBAD0E78-41F5-49E4-85C2-80031758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32"/>
  </w:style>
  <w:style w:type="paragraph" w:styleId="Heading1">
    <w:name w:val="heading 1"/>
    <w:basedOn w:val="Normal"/>
    <w:next w:val="Normal"/>
    <w:link w:val="Heading1Char"/>
    <w:uiPriority w:val="9"/>
    <w:qFormat/>
    <w:rsid w:val="00064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8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B3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D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4D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D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4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D32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4D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3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D32"/>
    <w:rPr>
      <w:color w:val="605E5C"/>
      <w:shd w:val="clear" w:color="auto" w:fill="E1DFDD"/>
    </w:rPr>
  </w:style>
  <w:style w:type="paragraph" w:customStyle="1" w:styleId="Pa7">
    <w:name w:val="Pa7"/>
    <w:basedOn w:val="Default"/>
    <w:next w:val="Default"/>
    <w:uiPriority w:val="99"/>
    <w:rsid w:val="00473926"/>
    <w:pPr>
      <w:spacing w:line="241" w:lineRule="atLeast"/>
    </w:pPr>
    <w:rPr>
      <w:rFonts w:ascii="HelveticaNeueLT Std Lt" w:hAnsi="HelveticaNeueLT Std Lt" w:cstheme="minorBidi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65A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088D"/>
    <w:rPr>
      <w:color w:val="605E5C"/>
      <w:shd w:val="clear" w:color="auto" w:fill="E1DFDD"/>
    </w:rPr>
  </w:style>
  <w:style w:type="character" w:customStyle="1" w:styleId="A18">
    <w:name w:val="A18"/>
    <w:uiPriority w:val="99"/>
    <w:rsid w:val="006A1E97"/>
    <w:rPr>
      <w:rFonts w:cs="Proxima Nova"/>
      <w:b/>
      <w:bCs/>
      <w:color w:val="000000"/>
      <w:sz w:val="36"/>
      <w:szCs w:val="36"/>
    </w:rPr>
  </w:style>
  <w:style w:type="character" w:customStyle="1" w:styleId="A6">
    <w:name w:val="A6"/>
    <w:uiPriority w:val="99"/>
    <w:rsid w:val="006A1E97"/>
    <w:rPr>
      <w:rFonts w:ascii="Proxima Nova Semibold" w:hAnsi="Proxima Nova Semibold" w:cs="Proxima Nova Semibold"/>
      <w:b/>
      <w:bCs/>
      <w:color w:val="000000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A1E97"/>
    <w:rPr>
      <w:vertAlign w:val="superscript"/>
    </w:rPr>
  </w:style>
  <w:style w:type="paragraph" w:customStyle="1" w:styleId="CM2">
    <w:name w:val="CM2"/>
    <w:basedOn w:val="Default"/>
    <w:next w:val="Default"/>
    <w:uiPriority w:val="99"/>
    <w:rsid w:val="00C01748"/>
    <w:pPr>
      <w:spacing w:line="271" w:lineRule="atLeas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C82D39"/>
  </w:style>
  <w:style w:type="character" w:styleId="Strong">
    <w:name w:val="Strong"/>
    <w:basedOn w:val="DefaultParagraphFont"/>
    <w:uiPriority w:val="22"/>
    <w:qFormat/>
    <w:rsid w:val="00F6034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B39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B39DC"/>
    <w:rPr>
      <w:i/>
      <w:iCs/>
    </w:rPr>
  </w:style>
  <w:style w:type="character" w:customStyle="1" w:styleId="sr-only">
    <w:name w:val="sr-only"/>
    <w:basedOn w:val="DefaultParagraphFont"/>
    <w:rsid w:val="009B39DC"/>
  </w:style>
  <w:style w:type="character" w:customStyle="1" w:styleId="Heading4Char">
    <w:name w:val="Heading 4 Char"/>
    <w:basedOn w:val="DefaultParagraphFont"/>
    <w:link w:val="Heading4"/>
    <w:uiPriority w:val="9"/>
    <w:semiHidden/>
    <w:rsid w:val="002072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bjective-typetext">
    <w:name w:val="objective-type__text"/>
    <w:basedOn w:val="DefaultParagraphFont"/>
    <w:rsid w:val="00312886"/>
  </w:style>
  <w:style w:type="character" w:customStyle="1" w:styleId="Heading2Char">
    <w:name w:val="Heading 2 Char"/>
    <w:basedOn w:val="DefaultParagraphFont"/>
    <w:link w:val="Heading2"/>
    <w:uiPriority w:val="9"/>
    <w:rsid w:val="003128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rt0xe">
    <w:name w:val="trt0xe"/>
    <w:basedOn w:val="Normal"/>
    <w:rsid w:val="007F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AA72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AA72F7"/>
  </w:style>
  <w:style w:type="paragraph" w:styleId="EndnoteText">
    <w:name w:val="endnote text"/>
    <w:basedOn w:val="Normal"/>
    <w:link w:val="EndnoteTextChar"/>
    <w:uiPriority w:val="99"/>
    <w:semiHidden/>
    <w:unhideWhenUsed/>
    <w:rsid w:val="00AA72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2F7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EndnoteReference">
    <w:name w:val="endnote reference"/>
    <w:basedOn w:val="DefaultParagraphFont"/>
    <w:uiPriority w:val="99"/>
    <w:semiHidden/>
    <w:unhideWhenUsed/>
    <w:rsid w:val="00AA72F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65A3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64B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4B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1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A7"/>
  </w:style>
  <w:style w:type="paragraph" w:styleId="Footer">
    <w:name w:val="footer"/>
    <w:basedOn w:val="Normal"/>
    <w:link w:val="FooterChar"/>
    <w:uiPriority w:val="99"/>
    <w:unhideWhenUsed/>
    <w:rsid w:val="00B11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A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6A6A6"/>
            <w:right w:val="none" w:sz="0" w:space="0" w:color="auto"/>
          </w:divBdr>
          <w:divsChild>
            <w:div w:id="9664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6A6A6"/>
            <w:right w:val="none" w:sz="0" w:space="0" w:color="auto"/>
          </w:divBdr>
          <w:divsChild>
            <w:div w:id="2345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6A6A6"/>
            <w:right w:val="none" w:sz="0" w:space="0" w:color="auto"/>
          </w:divBdr>
          <w:divsChild>
            <w:div w:id="471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8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efeatmalnutrition.today/resourc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fnic.nal.usda.gov/dietary-guidance/dietary-reference-intakes" TargetMode="External"/><Relationship Id="rId17" Type="http://schemas.openxmlformats.org/officeDocument/2006/relationships/hyperlink" Target="http://www.adha.org/dental-hygiene-progra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da.org/en/coda/find-a-progr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ealth.gov/dietaryguidelines/2015/guidelin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missionofmercy.org/about-u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indahealthcenter.hrsa.gov/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x.doi.org/10.5888/pcd18.200576" TargetMode="External"/><Relationship Id="rId7" Type="http://schemas.openxmlformats.org/officeDocument/2006/relationships/hyperlink" Target="https://www.eatrightpro.org/news-center/on-the-pulse-of-public-policy/regulatory-comments/academy-highlights-importance-of-oral-health-preventive-practices" TargetMode="External"/><Relationship Id="rId2" Type="http://schemas.openxmlformats.org/officeDocument/2006/relationships/hyperlink" Target="https://www.cdc.gov/nchs/data/databriefs/db197.htm" TargetMode="External"/><Relationship Id="rId1" Type="http://schemas.openxmlformats.org/officeDocument/2006/relationships/hyperlink" Target="https://www.cdc.gov/nchs/data/databriefs/db197.htm" TargetMode="External"/><Relationship Id="rId6" Type="http://schemas.openxmlformats.org/officeDocument/2006/relationships/hyperlink" Target="https://acl.gov/programs/health-wellness/nutrition-services" TargetMode="External"/><Relationship Id="rId5" Type="http://schemas.openxmlformats.org/officeDocument/2006/relationships/hyperlink" Target="https://acl.gov/sites/default/files/programs/2018-11/AoAParticipantNeedProgramUse.pdf" TargetMode="External"/><Relationship Id="rId4" Type="http://schemas.openxmlformats.org/officeDocument/2006/relationships/hyperlink" Target="http://www.nidcr.nih.gov/OralHealth/Topics/DryMou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4E901D-A6D3-1949-B4C3-772F6A97FE8B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1668-05C7-4E0E-895F-D342DD8C1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F4C68-B9C6-4FB3-B6C6-85F6D88DB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94C62-D8F1-4B42-92BB-033A0AD3D20A}">
  <ds:schemaRefs>
    <ds:schemaRef ds:uri="http://schemas.openxmlformats.org/package/2006/metadata/core-properties"/>
    <ds:schemaRef ds:uri="http://purl.org/dc/elements/1.1/"/>
    <ds:schemaRef ds:uri="http://www.w3.org/XML/1998/namespace"/>
    <ds:schemaRef ds:uri="ea20a885-74d7-48f3-8484-9606ca1e6fc6"/>
    <ds:schemaRef ds:uri="http://schemas.microsoft.com/office/2006/documentManagement/types"/>
    <ds:schemaRef ds:uri="5a4b1bcb-7f27-4b5a-8fd6-c9b520912dc4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189FFC3-1B14-4092-B5A6-43FB2BD2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1125</Words>
  <Characters>6414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Links>
    <vt:vector size="84" baseType="variant">
      <vt:variant>
        <vt:i4>2293820</vt:i4>
      </vt:variant>
      <vt:variant>
        <vt:i4>18</vt:i4>
      </vt:variant>
      <vt:variant>
        <vt:i4>0</vt:i4>
      </vt:variant>
      <vt:variant>
        <vt:i4>5</vt:i4>
      </vt:variant>
      <vt:variant>
        <vt:lpwstr>http://www.adha.org/dental-hygiene-programs</vt:lpwstr>
      </vt:variant>
      <vt:variant>
        <vt:lpwstr/>
      </vt:variant>
      <vt:variant>
        <vt:i4>7667824</vt:i4>
      </vt:variant>
      <vt:variant>
        <vt:i4>15</vt:i4>
      </vt:variant>
      <vt:variant>
        <vt:i4>0</vt:i4>
      </vt:variant>
      <vt:variant>
        <vt:i4>5</vt:i4>
      </vt:variant>
      <vt:variant>
        <vt:lpwstr>https://www.ada.org/en/coda/find-a-program</vt:lpwstr>
      </vt:variant>
      <vt:variant>
        <vt:lpwstr/>
      </vt:variant>
      <vt:variant>
        <vt:i4>720986</vt:i4>
      </vt:variant>
      <vt:variant>
        <vt:i4>12</vt:i4>
      </vt:variant>
      <vt:variant>
        <vt:i4>0</vt:i4>
      </vt:variant>
      <vt:variant>
        <vt:i4>5</vt:i4>
      </vt:variant>
      <vt:variant>
        <vt:lpwstr>https://www.amissionofmercy.org/about-us/</vt:lpwstr>
      </vt:variant>
      <vt:variant>
        <vt:lpwstr/>
      </vt:variant>
      <vt:variant>
        <vt:i4>3473469</vt:i4>
      </vt:variant>
      <vt:variant>
        <vt:i4>9</vt:i4>
      </vt:variant>
      <vt:variant>
        <vt:i4>0</vt:i4>
      </vt:variant>
      <vt:variant>
        <vt:i4>5</vt:i4>
      </vt:variant>
      <vt:variant>
        <vt:lpwstr>http://findahealthcenter.hrsa.gov/</vt:lpwstr>
      </vt:variant>
      <vt:variant>
        <vt:lpwstr/>
      </vt:variant>
      <vt:variant>
        <vt:i4>4653135</vt:i4>
      </vt:variant>
      <vt:variant>
        <vt:i4>6</vt:i4>
      </vt:variant>
      <vt:variant>
        <vt:i4>0</vt:i4>
      </vt:variant>
      <vt:variant>
        <vt:i4>5</vt:i4>
      </vt:variant>
      <vt:variant>
        <vt:lpwstr>http://www.defeatmalnutrition.today/resources</vt:lpwstr>
      </vt:variant>
      <vt:variant>
        <vt:lpwstr/>
      </vt:variant>
      <vt:variant>
        <vt:i4>8323107</vt:i4>
      </vt:variant>
      <vt:variant>
        <vt:i4>3</vt:i4>
      </vt:variant>
      <vt:variant>
        <vt:i4>0</vt:i4>
      </vt:variant>
      <vt:variant>
        <vt:i4>5</vt:i4>
      </vt:variant>
      <vt:variant>
        <vt:lpwstr>http://fnic.nal.usda.gov/dietary-guidance/dietary-reference-intakes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http://health.gov/dietaryguidelines/2015/guidelines/</vt:lpwstr>
      </vt:variant>
      <vt:variant>
        <vt:lpwstr/>
      </vt:variant>
      <vt:variant>
        <vt:i4>3604590</vt:i4>
      </vt:variant>
      <vt:variant>
        <vt:i4>18</vt:i4>
      </vt:variant>
      <vt:variant>
        <vt:i4>0</vt:i4>
      </vt:variant>
      <vt:variant>
        <vt:i4>5</vt:i4>
      </vt:variant>
      <vt:variant>
        <vt:lpwstr>https://www.eatrightpro.org/news-center/on-the-pulse-of-public-policy/regulatory-comments/academy-highlights-importance-of-oral-health-preventive-practices</vt:lpwstr>
      </vt:variant>
      <vt:variant>
        <vt:lpwstr/>
      </vt:variant>
      <vt:variant>
        <vt:i4>2949242</vt:i4>
      </vt:variant>
      <vt:variant>
        <vt:i4>15</vt:i4>
      </vt:variant>
      <vt:variant>
        <vt:i4>0</vt:i4>
      </vt:variant>
      <vt:variant>
        <vt:i4>5</vt:i4>
      </vt:variant>
      <vt:variant>
        <vt:lpwstr>https://acl.gov/programs/health-wellness/nutrition-services</vt:lpwstr>
      </vt:variant>
      <vt:variant>
        <vt:lpwstr/>
      </vt:variant>
      <vt:variant>
        <vt:i4>1638406</vt:i4>
      </vt:variant>
      <vt:variant>
        <vt:i4>12</vt:i4>
      </vt:variant>
      <vt:variant>
        <vt:i4>0</vt:i4>
      </vt:variant>
      <vt:variant>
        <vt:i4>5</vt:i4>
      </vt:variant>
      <vt:variant>
        <vt:lpwstr>https://acl.gov/sites/default/files/programs/2018-11/AoAParticipantNeedProgramUse.pdf</vt:lpwstr>
      </vt:variant>
      <vt:variant>
        <vt:lpwstr/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http://www.nidcr.nih.gov/OralHealth/Topics/DryMouth</vt:lpwstr>
      </vt:variant>
      <vt:variant>
        <vt:lpwstr/>
      </vt:variant>
      <vt:variant>
        <vt:i4>2097266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http://dx.doi.org/10.5888/pcd18.200576</vt:lpwstr>
      </vt:variant>
      <vt:variant>
        <vt:lpwstr/>
      </vt:variant>
      <vt:variant>
        <vt:i4>7209003</vt:i4>
      </vt:variant>
      <vt:variant>
        <vt:i4>3</vt:i4>
      </vt:variant>
      <vt:variant>
        <vt:i4>0</vt:i4>
      </vt:variant>
      <vt:variant>
        <vt:i4>5</vt:i4>
      </vt:variant>
      <vt:variant>
        <vt:lpwstr>https://www.cdc.gov/nchs/data/databriefs/db197.htm</vt:lpwstr>
      </vt:variant>
      <vt:variant>
        <vt:lpwstr/>
      </vt:variant>
      <vt:variant>
        <vt:i4>7209003</vt:i4>
      </vt:variant>
      <vt:variant>
        <vt:i4>0</vt:i4>
      </vt:variant>
      <vt:variant>
        <vt:i4>0</vt:i4>
      </vt:variant>
      <vt:variant>
        <vt:i4>5</vt:i4>
      </vt:variant>
      <vt:variant>
        <vt:lpwstr>https://www.cdc.gov/nchs/data/databriefs/db197.htm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Wilson-Gold, Kathy (ACL) (CTR)</dc:creator>
  <cp:keywords/>
  <dc:description/>
  <cp:lastModifiedBy>Nora Lindner</cp:lastModifiedBy>
  <cp:revision>10</cp:revision>
  <dcterms:created xsi:type="dcterms:W3CDTF">2021-11-10T06:57:00Z</dcterms:created>
  <dcterms:modified xsi:type="dcterms:W3CDTF">2021-12-13T22:31:00Z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documentId_9619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0x010100281237F8D0945B439A5431E789F0EEE3</vt:lpwstr>
  </property>
</Properties>
</file>